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37A4" w14:textId="11B78619" w:rsidR="001A183D" w:rsidRDefault="001A183D" w:rsidP="001A183D">
      <w:pPr>
        <w:jc w:val="both"/>
        <w:rPr>
          <w:i/>
          <w:iCs/>
          <w:lang w:val="en-US"/>
        </w:rPr>
      </w:pPr>
      <w:bookmarkStart w:id="0" w:name="_Toc117175506"/>
      <w:bookmarkStart w:id="1" w:name="_Toc117180086"/>
      <w:r w:rsidRPr="001A183D">
        <w:rPr>
          <w:i/>
          <w:iCs/>
          <w:lang w:val="en-US"/>
        </w:rPr>
        <w:t xml:space="preserve">The following tax </w:t>
      </w:r>
      <w:r w:rsidR="00AE6EB6">
        <w:rPr>
          <w:i/>
          <w:iCs/>
          <w:lang w:val="en-US"/>
        </w:rPr>
        <w:t>strategy</w:t>
      </w:r>
      <w:r w:rsidR="00AE6EB6" w:rsidRPr="001A183D">
        <w:rPr>
          <w:i/>
          <w:iCs/>
          <w:lang w:val="en-US"/>
        </w:rPr>
        <w:t xml:space="preserve"> </w:t>
      </w:r>
      <w:r w:rsidRPr="001A183D">
        <w:rPr>
          <w:i/>
          <w:iCs/>
          <w:lang w:val="en-US"/>
        </w:rPr>
        <w:t>app</w:t>
      </w:r>
      <w:r w:rsidR="001B49DF">
        <w:rPr>
          <w:i/>
          <w:iCs/>
          <w:lang w:val="en-US"/>
        </w:rPr>
        <w:t>lies</w:t>
      </w:r>
      <w:r w:rsidRPr="001A183D">
        <w:rPr>
          <w:i/>
          <w:iCs/>
          <w:lang w:val="en-US"/>
        </w:rPr>
        <w:t xml:space="preserve"> to </w:t>
      </w:r>
      <w:r>
        <w:rPr>
          <w:i/>
          <w:iCs/>
          <w:lang w:val="en-US"/>
        </w:rPr>
        <w:t>Nefab Packaging UK Ltd</w:t>
      </w:r>
      <w:r w:rsidRPr="001A183D">
        <w:rPr>
          <w:i/>
          <w:iCs/>
          <w:lang w:val="en-US"/>
        </w:rPr>
        <w:t>. This document complies with the transparency requirement introduced in Paragraph 19(2), Schedule 19 of the UK Finance Act 2016</w:t>
      </w:r>
      <w:r w:rsidRPr="001A183D">
        <w:t xml:space="preserve"> </w:t>
      </w:r>
      <w:r w:rsidRPr="001A183D">
        <w:rPr>
          <w:i/>
          <w:iCs/>
          <w:lang w:val="en-US"/>
        </w:rPr>
        <w:t>whereby certain</w:t>
      </w:r>
      <w:r>
        <w:rPr>
          <w:i/>
          <w:iCs/>
          <w:lang w:val="en-US"/>
        </w:rPr>
        <w:t xml:space="preserve"> </w:t>
      </w:r>
      <w:r w:rsidRPr="001A183D">
        <w:rPr>
          <w:i/>
          <w:iCs/>
          <w:lang w:val="en-US"/>
        </w:rPr>
        <w:t>businesses in the UK are required to publish their tax strategy as it relates to UK taxation. This statement is published for</w:t>
      </w:r>
      <w:r>
        <w:rPr>
          <w:i/>
          <w:iCs/>
          <w:lang w:val="en-US"/>
        </w:rPr>
        <w:t xml:space="preserve"> </w:t>
      </w:r>
      <w:r w:rsidRPr="001A183D">
        <w:rPr>
          <w:i/>
          <w:iCs/>
          <w:lang w:val="en-US"/>
        </w:rPr>
        <w:t xml:space="preserve">the year </w:t>
      </w:r>
      <w:r w:rsidR="00BC3095">
        <w:rPr>
          <w:i/>
          <w:iCs/>
          <w:lang w:val="en-US"/>
        </w:rPr>
        <w:t xml:space="preserve">ended 31 December </w:t>
      </w:r>
      <w:r w:rsidR="001F7B98">
        <w:rPr>
          <w:i/>
          <w:iCs/>
          <w:lang w:val="en-US"/>
        </w:rPr>
        <w:t>202</w:t>
      </w:r>
      <w:r w:rsidR="00CE530E">
        <w:rPr>
          <w:i/>
          <w:iCs/>
          <w:lang w:val="en-US"/>
        </w:rPr>
        <w:t>4</w:t>
      </w:r>
      <w:r w:rsidR="002F4EAB">
        <w:rPr>
          <w:i/>
          <w:iCs/>
          <w:lang w:val="en-US"/>
        </w:rPr>
        <w:t xml:space="preserve"> and </w:t>
      </w:r>
      <w:r w:rsidR="001B49DF">
        <w:rPr>
          <w:i/>
          <w:iCs/>
          <w:lang w:val="en-US"/>
        </w:rPr>
        <w:t xml:space="preserve">has been </w:t>
      </w:r>
      <w:r w:rsidR="002F4EAB">
        <w:rPr>
          <w:i/>
          <w:iCs/>
          <w:lang w:val="en-US"/>
        </w:rPr>
        <w:t>approved by the Board of Directors</w:t>
      </w:r>
      <w:r w:rsidR="00BC3095">
        <w:rPr>
          <w:i/>
          <w:iCs/>
          <w:lang w:val="en-US"/>
        </w:rPr>
        <w:t>.</w:t>
      </w:r>
      <w:r w:rsidRPr="001A183D">
        <w:rPr>
          <w:i/>
          <w:iCs/>
          <w:lang w:val="en-US"/>
        </w:rPr>
        <w:t xml:space="preserve"> </w:t>
      </w:r>
    </w:p>
    <w:p w14:paraId="7581D0C9" w14:textId="77777777" w:rsidR="001A183D" w:rsidRPr="001A183D" w:rsidRDefault="001A183D" w:rsidP="001A183D">
      <w:pPr>
        <w:jc w:val="both"/>
        <w:rPr>
          <w:i/>
          <w:iCs/>
          <w:lang w:val="en-US"/>
        </w:rPr>
      </w:pPr>
    </w:p>
    <w:p w14:paraId="3A819E8C" w14:textId="72A32234" w:rsidR="00444412" w:rsidRPr="000D3063" w:rsidRDefault="00444412" w:rsidP="00444412">
      <w:pPr>
        <w:pStyle w:val="Rubrik1"/>
      </w:pPr>
      <w:r w:rsidRPr="000D3063">
        <w:t>IntroduCtion and Purpose</w:t>
      </w:r>
      <w:bookmarkEnd w:id="0"/>
      <w:bookmarkEnd w:id="1"/>
    </w:p>
    <w:p w14:paraId="0D149FFD" w14:textId="101A54B2" w:rsidR="001A183D" w:rsidRDefault="001A183D" w:rsidP="00444412">
      <w:pPr>
        <w:jc w:val="both"/>
        <w:rPr>
          <w:lang w:val="en-US"/>
        </w:rPr>
      </w:pPr>
      <w:r>
        <w:rPr>
          <w:lang w:val="en-US"/>
        </w:rPr>
        <w:t>Nefab</w:t>
      </w:r>
      <w:r w:rsidRPr="001A183D">
        <w:rPr>
          <w:lang w:val="en-US"/>
        </w:rPr>
        <w:t xml:space="preserve"> is a Swedish multinational group which </w:t>
      </w:r>
      <w:r w:rsidR="001115F8" w:rsidRPr="001115F8">
        <w:rPr>
          <w:lang w:val="en-US"/>
        </w:rPr>
        <w:t>saves environmental and financial resources by optimizing supply chains.</w:t>
      </w:r>
      <w:r w:rsidR="001115F8" w:rsidRPr="001115F8">
        <w:t xml:space="preserve"> </w:t>
      </w:r>
      <w:r w:rsidR="00F96615">
        <w:rPr>
          <w:lang w:val="en-US"/>
        </w:rPr>
        <w:t>The group</w:t>
      </w:r>
      <w:r w:rsidR="00F96615" w:rsidRPr="001115F8">
        <w:rPr>
          <w:lang w:val="en-US"/>
        </w:rPr>
        <w:t xml:space="preserve"> </w:t>
      </w:r>
      <w:r w:rsidR="001115F8" w:rsidRPr="001115F8">
        <w:rPr>
          <w:lang w:val="en-US"/>
        </w:rPr>
        <w:t xml:space="preserve">do this by innovating together with </w:t>
      </w:r>
      <w:r w:rsidR="00F96615">
        <w:rPr>
          <w:lang w:val="en-US"/>
        </w:rPr>
        <w:t>their</w:t>
      </w:r>
      <w:r w:rsidR="00F96615" w:rsidRPr="001115F8">
        <w:rPr>
          <w:lang w:val="en-US"/>
        </w:rPr>
        <w:t xml:space="preserve"> </w:t>
      </w:r>
      <w:r w:rsidR="001115F8" w:rsidRPr="001115F8">
        <w:rPr>
          <w:lang w:val="en-US"/>
        </w:rPr>
        <w:t xml:space="preserve">customers to create smarter packaging and logistics solutions while </w:t>
      </w:r>
      <w:r w:rsidR="001115F8" w:rsidRPr="00466FCA">
        <w:rPr>
          <w:lang w:val="en-US"/>
        </w:rPr>
        <w:t>always respecting people and high ethical standards. This contributes to a better tomorrow for customers, for society, and for the environment.</w:t>
      </w:r>
      <w:r w:rsidRPr="00466FCA">
        <w:rPr>
          <w:lang w:val="en-US"/>
        </w:rPr>
        <w:t xml:space="preserve"> The worldwide group employ</w:t>
      </w:r>
      <w:r w:rsidR="00B4643B">
        <w:rPr>
          <w:lang w:val="en-US"/>
        </w:rPr>
        <w:t>ed</w:t>
      </w:r>
      <w:r w:rsidRPr="00466FCA">
        <w:rPr>
          <w:lang w:val="en-US"/>
        </w:rPr>
        <w:t xml:space="preserve"> over </w:t>
      </w:r>
      <w:r w:rsidR="001F7B98">
        <w:rPr>
          <w:lang w:val="en-US"/>
        </w:rPr>
        <w:t>4</w:t>
      </w:r>
      <w:r w:rsidR="00466FCA" w:rsidRPr="00466FCA">
        <w:rPr>
          <w:lang w:val="en-US"/>
        </w:rPr>
        <w:t>,</w:t>
      </w:r>
      <w:r w:rsidR="00CE530E">
        <w:rPr>
          <w:lang w:val="en-US"/>
        </w:rPr>
        <w:t>697</w:t>
      </w:r>
      <w:r w:rsidRPr="00466FCA">
        <w:rPr>
          <w:lang w:val="en-US"/>
        </w:rPr>
        <w:t xml:space="preserve"> employees</w:t>
      </w:r>
      <w:r w:rsidR="00466FCA" w:rsidRPr="00466FCA">
        <w:rPr>
          <w:lang w:val="en-US"/>
        </w:rPr>
        <w:t xml:space="preserve"> in 202</w:t>
      </w:r>
      <w:r w:rsidR="00CE530E">
        <w:rPr>
          <w:lang w:val="en-US"/>
        </w:rPr>
        <w:t>3</w:t>
      </w:r>
      <w:r w:rsidR="00466FCA" w:rsidRPr="00466FCA">
        <w:rPr>
          <w:lang w:val="en-US"/>
        </w:rPr>
        <w:t xml:space="preserve"> and the w</w:t>
      </w:r>
      <w:r w:rsidRPr="00466FCA">
        <w:rPr>
          <w:lang w:val="en-US"/>
        </w:rPr>
        <w:t xml:space="preserve">orldwide consolidated turnover for the period ended 31 December </w:t>
      </w:r>
      <w:r w:rsidR="00466FCA" w:rsidRPr="00466FCA">
        <w:rPr>
          <w:lang w:val="en-US"/>
        </w:rPr>
        <w:t>202</w:t>
      </w:r>
      <w:r w:rsidR="00CE530E">
        <w:rPr>
          <w:lang w:val="en-US"/>
        </w:rPr>
        <w:t>3</w:t>
      </w:r>
      <w:r w:rsidRPr="00466FCA">
        <w:rPr>
          <w:lang w:val="en-US"/>
        </w:rPr>
        <w:t xml:space="preserve"> </w:t>
      </w:r>
      <w:proofErr w:type="spellStart"/>
      <w:r w:rsidR="001115F8" w:rsidRPr="00466FCA">
        <w:rPr>
          <w:lang w:val="en-US"/>
        </w:rPr>
        <w:t>total</w:t>
      </w:r>
      <w:r w:rsidR="00F96615">
        <w:rPr>
          <w:lang w:val="en-US"/>
        </w:rPr>
        <w:t>l</w:t>
      </w:r>
      <w:r w:rsidR="001115F8" w:rsidRPr="00466FCA">
        <w:rPr>
          <w:lang w:val="en-US"/>
        </w:rPr>
        <w:t>ed</w:t>
      </w:r>
      <w:proofErr w:type="spellEnd"/>
      <w:r w:rsidRPr="00466FCA">
        <w:rPr>
          <w:lang w:val="en-US"/>
        </w:rPr>
        <w:t xml:space="preserve"> </w:t>
      </w:r>
      <w:r w:rsidR="00466FCA" w:rsidRPr="00466FCA">
        <w:rPr>
          <w:lang w:val="en-US"/>
        </w:rPr>
        <w:t xml:space="preserve">SEK </w:t>
      </w:r>
      <w:r w:rsidR="00CE530E">
        <w:rPr>
          <w:lang w:val="en-US"/>
        </w:rPr>
        <w:t>10</w:t>
      </w:r>
      <w:r w:rsidR="00466FCA" w:rsidRPr="00466FCA">
        <w:rPr>
          <w:lang w:val="en-US"/>
        </w:rPr>
        <w:t>,</w:t>
      </w:r>
      <w:r w:rsidR="00CE530E">
        <w:rPr>
          <w:lang w:val="en-US"/>
        </w:rPr>
        <w:t>274</w:t>
      </w:r>
      <w:r w:rsidR="001F7B98">
        <w:rPr>
          <w:lang w:val="en-US"/>
        </w:rPr>
        <w:t xml:space="preserve"> </w:t>
      </w:r>
      <w:r w:rsidR="001115F8" w:rsidRPr="00466FCA">
        <w:rPr>
          <w:lang w:val="en-US"/>
        </w:rPr>
        <w:t>million</w:t>
      </w:r>
      <w:r w:rsidRPr="00466FCA">
        <w:rPr>
          <w:lang w:val="en-US"/>
        </w:rPr>
        <w:t>.</w:t>
      </w:r>
    </w:p>
    <w:p w14:paraId="19AC292B" w14:textId="02F0A65F" w:rsidR="00444412" w:rsidRDefault="00444412" w:rsidP="00444412">
      <w:pPr>
        <w:jc w:val="both"/>
        <w:rPr>
          <w:lang w:val="en-US"/>
        </w:rPr>
      </w:pPr>
      <w:r w:rsidRPr="000D3063">
        <w:rPr>
          <w:lang w:val="en-US"/>
        </w:rPr>
        <w:t>As outlined by Nefab’s Code of Conduct</w:t>
      </w:r>
      <w:r w:rsidR="008852D8">
        <w:rPr>
          <w:lang w:val="en-US"/>
        </w:rPr>
        <w:t>,</w:t>
      </w:r>
      <w:r w:rsidRPr="000D3063">
        <w:rPr>
          <w:lang w:val="en-US"/>
        </w:rPr>
        <w:t xml:space="preserve"> ethical business </w:t>
      </w:r>
      <w:proofErr w:type="spellStart"/>
      <w:r w:rsidRPr="000D3063">
        <w:rPr>
          <w:lang w:val="en-US"/>
        </w:rPr>
        <w:t>behavio</w:t>
      </w:r>
      <w:r w:rsidR="00BC3095">
        <w:rPr>
          <w:lang w:val="en-US"/>
        </w:rPr>
        <w:t>u</w:t>
      </w:r>
      <w:r w:rsidRPr="000D3063">
        <w:rPr>
          <w:lang w:val="en-US"/>
        </w:rPr>
        <w:t>r</w:t>
      </w:r>
      <w:proofErr w:type="spellEnd"/>
      <w:r w:rsidRPr="000D3063">
        <w:rPr>
          <w:lang w:val="en-US"/>
        </w:rPr>
        <w:t xml:space="preserve"> is one of Nefab’s cornerstones.</w:t>
      </w:r>
      <w:r>
        <w:rPr>
          <w:lang w:val="en-US"/>
        </w:rPr>
        <w:t xml:space="preserve"> It also outlines rules for all individuals who perform work on behalf of Nefab to ensure compliance with applicable laws, rules as well as regulations</w:t>
      </w:r>
      <w:r w:rsidRPr="000D3063">
        <w:rPr>
          <w:lang w:val="en-US"/>
        </w:rPr>
        <w:t xml:space="preserve"> </w:t>
      </w:r>
      <w:proofErr w:type="gramStart"/>
      <w:r>
        <w:rPr>
          <w:lang w:val="en-US"/>
        </w:rPr>
        <w:t>at all times</w:t>
      </w:r>
      <w:proofErr w:type="gramEnd"/>
      <w:r>
        <w:rPr>
          <w:lang w:val="en-US"/>
        </w:rPr>
        <w:t>.</w:t>
      </w:r>
    </w:p>
    <w:p w14:paraId="23950001" w14:textId="12EB6E29" w:rsidR="00444412" w:rsidRPr="001351D3" w:rsidRDefault="00444412" w:rsidP="00444412">
      <w:pPr>
        <w:rPr>
          <w:lang w:val="en-US"/>
        </w:rPr>
      </w:pPr>
      <w:r>
        <w:rPr>
          <w:lang w:val="en-US"/>
        </w:rPr>
        <w:t xml:space="preserve">This tax </w:t>
      </w:r>
      <w:r w:rsidR="00AE6EB6">
        <w:rPr>
          <w:lang w:val="en-US"/>
        </w:rPr>
        <w:t>strategy</w:t>
      </w:r>
      <w:r>
        <w:rPr>
          <w:lang w:val="en-US"/>
        </w:rPr>
        <w:t xml:space="preserve"> </w:t>
      </w:r>
      <w:r w:rsidR="00BC3095">
        <w:rPr>
          <w:lang w:val="en-US"/>
        </w:rPr>
        <w:t xml:space="preserve">(the “Strategy”) </w:t>
      </w:r>
      <w:r>
        <w:rPr>
          <w:lang w:val="en-US"/>
        </w:rPr>
        <w:t xml:space="preserve">serves as a framework to align all processes </w:t>
      </w:r>
      <w:r w:rsidRPr="001351D3">
        <w:rPr>
          <w:lang w:val="en-US"/>
        </w:rPr>
        <w:t>regarding tax assessments and tax payments</w:t>
      </w:r>
      <w:r w:rsidR="001977F8">
        <w:rPr>
          <w:lang w:val="en-US"/>
        </w:rPr>
        <w:t xml:space="preserve"> in the light of the above.</w:t>
      </w:r>
      <w:r w:rsidRPr="001351D3">
        <w:rPr>
          <w:lang w:val="en-US"/>
        </w:rPr>
        <w:t xml:space="preserve"> </w:t>
      </w:r>
    </w:p>
    <w:p w14:paraId="48A21955" w14:textId="77777777" w:rsidR="00444412" w:rsidRPr="001351D3" w:rsidRDefault="00444412" w:rsidP="00444412">
      <w:pPr>
        <w:rPr>
          <w:lang w:val="en-US"/>
        </w:rPr>
      </w:pPr>
    </w:p>
    <w:p w14:paraId="0DB2BE87" w14:textId="14C89BF3" w:rsidR="00444412" w:rsidRPr="001351D3" w:rsidRDefault="00AE6EB6" w:rsidP="00444412">
      <w:pPr>
        <w:pStyle w:val="Rubrik1"/>
      </w:pPr>
      <w:r>
        <w:t>Tax Strategy</w:t>
      </w:r>
    </w:p>
    <w:p w14:paraId="55360AE6" w14:textId="77777777" w:rsidR="00444412" w:rsidRPr="001351D3" w:rsidRDefault="00444412" w:rsidP="00444412">
      <w:pPr>
        <w:pStyle w:val="Rubrik2"/>
      </w:pPr>
      <w:bookmarkStart w:id="2" w:name="_Toc117175510"/>
      <w:bookmarkStart w:id="3" w:name="_Toc117180090"/>
      <w:r w:rsidRPr="001351D3">
        <w:t>Risk management and governance</w:t>
      </w:r>
      <w:bookmarkEnd w:id="2"/>
      <w:bookmarkEnd w:id="3"/>
    </w:p>
    <w:p w14:paraId="1B0F618B" w14:textId="64E0D97E" w:rsidR="00F96615" w:rsidRDefault="00F96615" w:rsidP="00F75951">
      <w:pPr>
        <w:jc w:val="both"/>
        <w:rPr>
          <w:lang w:val="en-US"/>
        </w:rPr>
      </w:pPr>
      <w:r>
        <w:rPr>
          <w:lang w:val="en-US"/>
        </w:rPr>
        <w:t>Nefab Packaging UK Limited (“</w:t>
      </w:r>
      <w:r w:rsidR="001B49DF">
        <w:rPr>
          <w:lang w:val="en-US"/>
        </w:rPr>
        <w:t>C</w:t>
      </w:r>
      <w:r>
        <w:rPr>
          <w:lang w:val="en-US"/>
        </w:rPr>
        <w:t xml:space="preserve">ompany” / </w:t>
      </w:r>
      <w:r w:rsidR="00BC3095">
        <w:rPr>
          <w:lang w:val="en-US"/>
        </w:rPr>
        <w:t>“</w:t>
      </w:r>
      <w:r>
        <w:rPr>
          <w:lang w:val="en-US"/>
        </w:rPr>
        <w:t>Nefab UK</w:t>
      </w:r>
      <w:r w:rsidR="00BC3095">
        <w:rPr>
          <w:lang w:val="en-US"/>
        </w:rPr>
        <w:t>”</w:t>
      </w:r>
      <w:r>
        <w:rPr>
          <w:lang w:val="en-US"/>
        </w:rPr>
        <w:t xml:space="preserve">) </w:t>
      </w:r>
      <w:r w:rsidR="007A3B54">
        <w:rPr>
          <w:lang w:val="en-US"/>
        </w:rPr>
        <w:t>i</w:t>
      </w:r>
      <w:r>
        <w:rPr>
          <w:lang w:val="en-US"/>
        </w:rPr>
        <w:t>s the UK sales company and</w:t>
      </w:r>
      <w:r w:rsidR="00BC3095">
        <w:rPr>
          <w:lang w:val="en-US"/>
        </w:rPr>
        <w:t xml:space="preserve"> </w:t>
      </w:r>
      <w:proofErr w:type="gramStart"/>
      <w:r w:rsidR="00BC3095">
        <w:rPr>
          <w:lang w:val="en-US"/>
        </w:rPr>
        <w:t>wholly</w:t>
      </w:r>
      <w:r w:rsidR="001B49DF">
        <w:rPr>
          <w:lang w:val="en-US"/>
        </w:rPr>
        <w:t>-</w:t>
      </w:r>
      <w:r w:rsidR="00BC3095">
        <w:rPr>
          <w:lang w:val="en-US"/>
        </w:rPr>
        <w:t>owned</w:t>
      </w:r>
      <w:proofErr w:type="gramEnd"/>
      <w:r>
        <w:rPr>
          <w:lang w:val="en-US"/>
        </w:rPr>
        <w:t xml:space="preserve"> subsidiary of the Nefab Group (“Group”) which is headquartered in Sweden. The </w:t>
      </w:r>
      <w:r w:rsidR="008046B6">
        <w:rPr>
          <w:lang w:val="en-US"/>
        </w:rPr>
        <w:t xml:space="preserve">Company’s </w:t>
      </w:r>
      <w:r>
        <w:rPr>
          <w:lang w:val="en-US"/>
        </w:rPr>
        <w:t>principal activity is that of</w:t>
      </w:r>
      <w:r w:rsidR="001B49DF">
        <w:rPr>
          <w:lang w:val="en-US"/>
        </w:rPr>
        <w:t xml:space="preserve"> the retail of plywood packaging containers</w:t>
      </w:r>
      <w:r w:rsidRPr="00F96615">
        <w:rPr>
          <w:lang w:val="en-US"/>
        </w:rPr>
        <w:t>.</w:t>
      </w:r>
      <w:r w:rsidR="004A52D5">
        <w:rPr>
          <w:lang w:val="en-US"/>
        </w:rPr>
        <w:t xml:space="preserve"> There are no other UK entities in the Nefab group.</w:t>
      </w:r>
    </w:p>
    <w:p w14:paraId="154CF917" w14:textId="4CB25719" w:rsidR="00444412" w:rsidRDefault="00444412" w:rsidP="00F75951">
      <w:pPr>
        <w:jc w:val="both"/>
        <w:rPr>
          <w:lang w:val="en-US"/>
        </w:rPr>
      </w:pPr>
      <w:r>
        <w:rPr>
          <w:lang w:val="en-US"/>
        </w:rPr>
        <w:t>Nefab</w:t>
      </w:r>
      <w:r w:rsidR="00F96615">
        <w:rPr>
          <w:lang w:val="en-US"/>
        </w:rPr>
        <w:t xml:space="preserve"> UK aims and strives for its tax affairs to be fully </w:t>
      </w:r>
      <w:r w:rsidR="00AE6EB6">
        <w:rPr>
          <w:lang w:val="en-US"/>
        </w:rPr>
        <w:t>compliant</w:t>
      </w:r>
      <w:r w:rsidR="00F96615">
        <w:rPr>
          <w:lang w:val="en-US"/>
        </w:rPr>
        <w:t xml:space="preserve"> with the UK </w:t>
      </w:r>
      <w:r w:rsidR="00AE6EB6">
        <w:rPr>
          <w:lang w:val="en-US"/>
        </w:rPr>
        <w:t>legislation</w:t>
      </w:r>
      <w:r w:rsidR="00BC3095">
        <w:rPr>
          <w:lang w:val="en-US"/>
        </w:rPr>
        <w:t xml:space="preserve"> </w:t>
      </w:r>
      <w:r>
        <w:rPr>
          <w:lang w:val="en-US"/>
        </w:rPr>
        <w:t xml:space="preserve">as well as subsequent tax payment obligations in </w:t>
      </w:r>
      <w:r w:rsidR="007A3B54">
        <w:rPr>
          <w:lang w:val="en-US"/>
        </w:rPr>
        <w:t>all</w:t>
      </w:r>
      <w:r w:rsidR="00F75951">
        <w:rPr>
          <w:lang w:val="en-US"/>
        </w:rPr>
        <w:t xml:space="preserve"> </w:t>
      </w:r>
      <w:r>
        <w:rPr>
          <w:lang w:val="en-US"/>
        </w:rPr>
        <w:t xml:space="preserve">its global operations. </w:t>
      </w:r>
      <w:proofErr w:type="gramStart"/>
      <w:r>
        <w:rPr>
          <w:lang w:val="en-US"/>
        </w:rPr>
        <w:t>In order to</w:t>
      </w:r>
      <w:proofErr w:type="gramEnd"/>
      <w:r>
        <w:rPr>
          <w:lang w:val="en-US"/>
        </w:rPr>
        <w:t xml:space="preserve"> be compliant, Nefab </w:t>
      </w:r>
      <w:r w:rsidR="007A3B54">
        <w:rPr>
          <w:lang w:val="en-US"/>
        </w:rPr>
        <w:t xml:space="preserve">UK </w:t>
      </w:r>
      <w:r>
        <w:rPr>
          <w:lang w:val="en-US"/>
        </w:rPr>
        <w:t>maintain</w:t>
      </w:r>
      <w:r w:rsidR="00BC3095">
        <w:rPr>
          <w:lang w:val="en-US"/>
        </w:rPr>
        <w:t>s</w:t>
      </w:r>
      <w:r>
        <w:rPr>
          <w:lang w:val="en-US"/>
        </w:rPr>
        <w:t xml:space="preserve"> an effective control environment to </w:t>
      </w:r>
      <w:r w:rsidR="00BC3095">
        <w:rPr>
          <w:lang w:val="en-US"/>
        </w:rPr>
        <w:t>review</w:t>
      </w:r>
      <w:r>
        <w:rPr>
          <w:lang w:val="en-US"/>
        </w:rPr>
        <w:t xml:space="preserve">, manage and reduce exposure to the risk of non-compliance. </w:t>
      </w:r>
    </w:p>
    <w:p w14:paraId="2D43950C" w14:textId="6CEDE632" w:rsidR="0047377B" w:rsidRDefault="00444412" w:rsidP="00F75951">
      <w:pPr>
        <w:jc w:val="both"/>
        <w:rPr>
          <w:lang w:val="en-US"/>
        </w:rPr>
      </w:pPr>
      <w:r>
        <w:rPr>
          <w:lang w:val="en-US"/>
        </w:rPr>
        <w:t xml:space="preserve">The responsibility of implementing the </w:t>
      </w:r>
      <w:r w:rsidR="008046B6">
        <w:rPr>
          <w:lang w:val="en-US"/>
        </w:rPr>
        <w:t>global tax policy (“Global Strategy”)</w:t>
      </w:r>
      <w:r w:rsidR="00BC3095">
        <w:rPr>
          <w:lang w:val="en-US"/>
        </w:rPr>
        <w:t xml:space="preserve"> </w:t>
      </w:r>
      <w:r>
        <w:rPr>
          <w:lang w:val="en-US"/>
        </w:rPr>
        <w:t xml:space="preserve">is divided </w:t>
      </w:r>
      <w:r w:rsidR="00BC3095">
        <w:rPr>
          <w:lang w:val="en-US"/>
        </w:rPr>
        <w:t xml:space="preserve">between </w:t>
      </w:r>
      <w:r w:rsidR="00F75951">
        <w:rPr>
          <w:lang w:val="en-US"/>
        </w:rPr>
        <w:t>different levels</w:t>
      </w:r>
      <w:r>
        <w:rPr>
          <w:lang w:val="en-US"/>
        </w:rPr>
        <w:t xml:space="preserve"> of the </w:t>
      </w:r>
      <w:r w:rsidR="007A3B54">
        <w:rPr>
          <w:lang w:val="en-US"/>
        </w:rPr>
        <w:t>G</w:t>
      </w:r>
      <w:r>
        <w:rPr>
          <w:lang w:val="en-US"/>
        </w:rPr>
        <w:t xml:space="preserve">roup. </w:t>
      </w:r>
      <w:r w:rsidR="0047377B">
        <w:rPr>
          <w:lang w:val="en-US"/>
        </w:rPr>
        <w:t>The UK Tax Strategy (“UK Strategy”) is consistent with the Global Strategy.</w:t>
      </w:r>
    </w:p>
    <w:p w14:paraId="44FCB189" w14:textId="7DA4FB0E" w:rsidR="00444412" w:rsidRDefault="007A3B54" w:rsidP="00F75951">
      <w:pPr>
        <w:jc w:val="both"/>
        <w:rPr>
          <w:lang w:val="en-US"/>
        </w:rPr>
      </w:pPr>
      <w:r>
        <w:rPr>
          <w:lang w:val="en-US"/>
        </w:rPr>
        <w:t xml:space="preserve">The ultimate responsibility for the </w:t>
      </w:r>
      <w:r w:rsidR="00E06797">
        <w:rPr>
          <w:lang w:val="en-US"/>
        </w:rPr>
        <w:t xml:space="preserve">UK </w:t>
      </w:r>
      <w:r w:rsidR="00BC3095">
        <w:rPr>
          <w:lang w:val="en-US"/>
        </w:rPr>
        <w:t>Strategy</w:t>
      </w:r>
      <w:r>
        <w:rPr>
          <w:lang w:val="en-US"/>
        </w:rPr>
        <w:t xml:space="preserve"> and managing tax risk in the UK lies with The Board of Directors. </w:t>
      </w:r>
      <w:r w:rsidR="00F75951" w:rsidRPr="001351D3">
        <w:rPr>
          <w:lang w:val="en-US"/>
        </w:rPr>
        <w:t xml:space="preserve">The daily management and supervision on a global level is performed by the </w:t>
      </w:r>
      <w:r>
        <w:rPr>
          <w:lang w:val="en-US"/>
        </w:rPr>
        <w:t>Global Chief Financial Officer</w:t>
      </w:r>
      <w:r w:rsidRPr="001351D3">
        <w:rPr>
          <w:lang w:val="en-US"/>
        </w:rPr>
        <w:t xml:space="preserve"> </w:t>
      </w:r>
      <w:r w:rsidR="00F75951" w:rsidRPr="001351D3">
        <w:rPr>
          <w:lang w:val="en-US"/>
        </w:rPr>
        <w:t xml:space="preserve">and on a regional level by </w:t>
      </w:r>
      <w:r w:rsidR="00F75951">
        <w:rPr>
          <w:lang w:val="en-US"/>
        </w:rPr>
        <w:t xml:space="preserve">the </w:t>
      </w:r>
      <w:r w:rsidR="00F75951" w:rsidRPr="001351D3">
        <w:rPr>
          <w:lang w:val="en-US"/>
        </w:rPr>
        <w:t xml:space="preserve">regional management of the Nefab Group. </w:t>
      </w:r>
      <w:r w:rsidR="00444412" w:rsidRPr="001351D3">
        <w:rPr>
          <w:lang w:val="en-US"/>
        </w:rPr>
        <w:t xml:space="preserve"> </w:t>
      </w:r>
      <w:r w:rsidR="00444412" w:rsidRPr="005516BC">
        <w:rPr>
          <w:lang w:val="en-US"/>
        </w:rPr>
        <w:t>Employees in the local companies are responsible for adherence to the local taxation regulations.</w:t>
      </w:r>
    </w:p>
    <w:p w14:paraId="777FB4E8" w14:textId="65251C02" w:rsidR="00F96615" w:rsidRPr="001351D3" w:rsidRDefault="008046B6" w:rsidP="00F96615">
      <w:pPr>
        <w:jc w:val="both"/>
        <w:rPr>
          <w:lang w:val="en-GB"/>
        </w:rPr>
      </w:pPr>
      <w:r>
        <w:rPr>
          <w:lang w:val="en-GB"/>
        </w:rPr>
        <w:t>The</w:t>
      </w:r>
      <w:r w:rsidRPr="001351D3">
        <w:rPr>
          <w:lang w:val="en-GB"/>
        </w:rPr>
        <w:t xml:space="preserve"> </w:t>
      </w:r>
      <w:r w:rsidR="00F96615" w:rsidRPr="001351D3">
        <w:rPr>
          <w:lang w:val="en-GB"/>
        </w:rPr>
        <w:t xml:space="preserve">General Manager is responsible </w:t>
      </w:r>
      <w:r w:rsidR="00BC3095">
        <w:rPr>
          <w:lang w:val="en-GB"/>
        </w:rPr>
        <w:t xml:space="preserve">for </w:t>
      </w:r>
      <w:r w:rsidR="007F3909">
        <w:rPr>
          <w:lang w:val="en-GB"/>
        </w:rPr>
        <w:t>ensuring</w:t>
      </w:r>
      <w:r w:rsidR="000C1744">
        <w:rPr>
          <w:lang w:val="en-GB"/>
        </w:rPr>
        <w:t xml:space="preserve"> </w:t>
      </w:r>
      <w:r w:rsidR="00F96615" w:rsidRPr="001351D3">
        <w:rPr>
          <w:lang w:val="en-GB"/>
        </w:rPr>
        <w:t xml:space="preserve">that </w:t>
      </w:r>
      <w:r w:rsidR="0047377B">
        <w:rPr>
          <w:lang w:val="en-GB"/>
        </w:rPr>
        <w:t>the UK</w:t>
      </w:r>
      <w:r w:rsidR="0047377B" w:rsidRPr="001351D3">
        <w:rPr>
          <w:lang w:val="en-GB"/>
        </w:rPr>
        <w:t xml:space="preserve"> </w:t>
      </w:r>
      <w:r w:rsidR="00BC3095">
        <w:rPr>
          <w:lang w:val="en-US"/>
        </w:rPr>
        <w:t>S</w:t>
      </w:r>
      <w:r w:rsidR="00AE6EB6">
        <w:rPr>
          <w:lang w:val="en-US"/>
        </w:rPr>
        <w:t xml:space="preserve">trategy </w:t>
      </w:r>
      <w:r w:rsidR="00F96615" w:rsidRPr="001351D3">
        <w:rPr>
          <w:lang w:val="en-GB"/>
        </w:rPr>
        <w:t xml:space="preserve">is </w:t>
      </w:r>
      <w:r w:rsidR="007F3909">
        <w:rPr>
          <w:lang w:val="en-GB"/>
        </w:rPr>
        <w:t xml:space="preserve">understood </w:t>
      </w:r>
      <w:r w:rsidR="000C1744">
        <w:rPr>
          <w:lang w:val="en-GB"/>
        </w:rPr>
        <w:t>by</w:t>
      </w:r>
      <w:r w:rsidR="00F96615" w:rsidRPr="001351D3">
        <w:rPr>
          <w:lang w:val="en-GB"/>
        </w:rPr>
        <w:t xml:space="preserve"> his or her </w:t>
      </w:r>
      <w:r w:rsidR="007F3909">
        <w:rPr>
          <w:lang w:val="en-GB"/>
        </w:rPr>
        <w:t xml:space="preserve">direct reports </w:t>
      </w:r>
      <w:r w:rsidR="00F96615" w:rsidRPr="001351D3">
        <w:rPr>
          <w:lang w:val="en-GB"/>
        </w:rPr>
        <w:t xml:space="preserve">and </w:t>
      </w:r>
      <w:r w:rsidR="007F3909">
        <w:rPr>
          <w:lang w:val="en-GB"/>
        </w:rPr>
        <w:t>for supervising its implementation</w:t>
      </w:r>
      <w:r w:rsidR="00F96615" w:rsidRPr="001351D3">
        <w:rPr>
          <w:lang w:val="en-GB"/>
        </w:rPr>
        <w:t xml:space="preserve">. </w:t>
      </w:r>
      <w:r>
        <w:rPr>
          <w:lang w:val="en-GB"/>
        </w:rPr>
        <w:t>The</w:t>
      </w:r>
      <w:r w:rsidRPr="001351D3">
        <w:rPr>
          <w:lang w:val="en-GB"/>
        </w:rPr>
        <w:t xml:space="preserve"> </w:t>
      </w:r>
      <w:r w:rsidR="00F96615" w:rsidRPr="001351D3">
        <w:rPr>
          <w:lang w:val="en-GB"/>
        </w:rPr>
        <w:t xml:space="preserve">Financial Manager is responsible for the daily adherence </w:t>
      </w:r>
      <w:r w:rsidR="000C1744">
        <w:rPr>
          <w:lang w:val="en-GB"/>
        </w:rPr>
        <w:t>to</w:t>
      </w:r>
      <w:r w:rsidR="000C1744" w:rsidRPr="001351D3">
        <w:rPr>
          <w:lang w:val="en-GB"/>
        </w:rPr>
        <w:t xml:space="preserve"> </w:t>
      </w:r>
      <w:r w:rsidR="0047377B">
        <w:rPr>
          <w:lang w:val="en-GB"/>
        </w:rPr>
        <w:t>the UK</w:t>
      </w:r>
      <w:r w:rsidR="0047377B" w:rsidRPr="001351D3">
        <w:rPr>
          <w:lang w:val="en-GB"/>
        </w:rPr>
        <w:t xml:space="preserve"> </w:t>
      </w:r>
      <w:r w:rsidR="007F3909">
        <w:rPr>
          <w:lang w:val="en-US"/>
        </w:rPr>
        <w:t>Strategy</w:t>
      </w:r>
      <w:r w:rsidR="00F96615" w:rsidRPr="001351D3">
        <w:rPr>
          <w:lang w:val="en-GB"/>
        </w:rPr>
        <w:t>.</w:t>
      </w:r>
    </w:p>
    <w:p w14:paraId="0DB78655" w14:textId="2BFF28BF" w:rsidR="00F96615" w:rsidRDefault="00F96615" w:rsidP="00F75951">
      <w:pPr>
        <w:jc w:val="both"/>
        <w:rPr>
          <w:lang w:val="en-US"/>
        </w:rPr>
      </w:pPr>
      <w:r>
        <w:rPr>
          <w:lang w:val="en-US"/>
        </w:rPr>
        <w:t>The functional responsibility for tax matters rest</w:t>
      </w:r>
      <w:r w:rsidR="000C1744">
        <w:rPr>
          <w:lang w:val="en-US"/>
        </w:rPr>
        <w:t>s</w:t>
      </w:r>
      <w:r>
        <w:rPr>
          <w:lang w:val="en-US"/>
        </w:rPr>
        <w:t xml:space="preserve"> within the finance function, which is focused on compliance with applicable laws, rules as well as regulations relating to taxes (from hereafter “Tax Laws”) as well as maintaining quality in the deliveries and keeping deadlines, to avoid unnecessary taxes and other charges. </w:t>
      </w:r>
    </w:p>
    <w:p w14:paraId="65DEDD7A" w14:textId="211D9CFD" w:rsidR="00CC71F4" w:rsidRDefault="00CC71F4" w:rsidP="00F75951">
      <w:pPr>
        <w:jc w:val="both"/>
        <w:rPr>
          <w:lang w:val="en-US"/>
        </w:rPr>
      </w:pPr>
      <w:r>
        <w:rPr>
          <w:lang w:val="en-US"/>
        </w:rPr>
        <w:t xml:space="preserve">Nefab UK </w:t>
      </w:r>
      <w:r w:rsidRPr="00CC71F4">
        <w:rPr>
          <w:lang w:val="en-US"/>
        </w:rPr>
        <w:t>appoint</w:t>
      </w:r>
      <w:r>
        <w:rPr>
          <w:lang w:val="en-US"/>
        </w:rPr>
        <w:t>s</w:t>
      </w:r>
      <w:r w:rsidRPr="00CC71F4">
        <w:rPr>
          <w:lang w:val="en-US"/>
        </w:rPr>
        <w:t xml:space="preserve"> an external firm of professional tax advisers </w:t>
      </w:r>
      <w:r>
        <w:rPr>
          <w:lang w:val="en-US"/>
        </w:rPr>
        <w:t xml:space="preserve">who provide tax advice if the </w:t>
      </w:r>
      <w:r w:rsidR="008046B6">
        <w:rPr>
          <w:lang w:val="en-US"/>
        </w:rPr>
        <w:t xml:space="preserve">Company </w:t>
      </w:r>
      <w:r>
        <w:rPr>
          <w:lang w:val="en-US"/>
        </w:rPr>
        <w:t>is uncertain on the application of relevant laws.</w:t>
      </w:r>
      <w:r w:rsidRPr="00CC71F4">
        <w:rPr>
          <w:lang w:val="en-US"/>
        </w:rPr>
        <w:t xml:space="preserve"> The business relies upon these advisers to make them aware of relevant new and/or updated tax legislation </w:t>
      </w:r>
      <w:proofErr w:type="gramStart"/>
      <w:r w:rsidRPr="00CC71F4">
        <w:rPr>
          <w:lang w:val="en-US"/>
        </w:rPr>
        <w:t>in order to</w:t>
      </w:r>
      <w:proofErr w:type="gramEnd"/>
      <w:r w:rsidRPr="00CC71F4">
        <w:rPr>
          <w:lang w:val="en-US"/>
        </w:rPr>
        <w:t xml:space="preserve"> reduce the risk of any inadvertent non-compliance.</w:t>
      </w:r>
      <w:r w:rsidR="001B49DF">
        <w:rPr>
          <w:lang w:val="en-US"/>
        </w:rPr>
        <w:t xml:space="preserve"> The corporate tax returns of the Company are prepared and submitted by an external adviser, following review and approval by an appropriate </w:t>
      </w:r>
      <w:r w:rsidR="004A52D5">
        <w:rPr>
          <w:lang w:val="en-US"/>
        </w:rPr>
        <w:t>official of the Company.</w:t>
      </w:r>
    </w:p>
    <w:p w14:paraId="081C5AC6" w14:textId="3E2255BA" w:rsidR="00E06797" w:rsidRPr="005516BC" w:rsidRDefault="00E06797" w:rsidP="00F75951">
      <w:pPr>
        <w:jc w:val="both"/>
        <w:rPr>
          <w:lang w:val="en-US"/>
        </w:rPr>
      </w:pPr>
      <w:r w:rsidRPr="00E06797">
        <w:rPr>
          <w:lang w:val="en-US"/>
        </w:rPr>
        <w:t>UK payroll and VAT are prepared internally</w:t>
      </w:r>
      <w:r>
        <w:rPr>
          <w:lang w:val="en-US"/>
        </w:rPr>
        <w:t xml:space="preserve"> </w:t>
      </w:r>
      <w:r w:rsidRPr="00E06797">
        <w:rPr>
          <w:lang w:val="en-US"/>
        </w:rPr>
        <w:t xml:space="preserve">in a Making Tax Digital compliant manner. This is undertaken by experienced staff who are responsible for keeping up to date with legislative updates to ensure </w:t>
      </w:r>
      <w:r w:rsidRPr="00E06797">
        <w:rPr>
          <w:lang w:val="en-US"/>
        </w:rPr>
        <w:lastRenderedPageBreak/>
        <w:t>compliance is maintained and that internal policies and procedures are updated accordingly, with the support of professional external advisors.</w:t>
      </w:r>
    </w:p>
    <w:p w14:paraId="1FA490FD" w14:textId="77777777" w:rsidR="00444412" w:rsidRPr="005516BC" w:rsidRDefault="00444412" w:rsidP="00E06797">
      <w:pPr>
        <w:spacing w:before="0" w:after="0"/>
      </w:pPr>
    </w:p>
    <w:p w14:paraId="08F49734" w14:textId="77777777" w:rsidR="00444412" w:rsidRPr="005516BC" w:rsidRDefault="00444412" w:rsidP="005D67F9">
      <w:pPr>
        <w:pStyle w:val="Rubrik2"/>
      </w:pPr>
      <w:bookmarkStart w:id="4" w:name="_Toc117175511"/>
      <w:bookmarkStart w:id="5" w:name="_Toc117180091"/>
      <w:r w:rsidRPr="005516BC">
        <w:t>Attitude to tax Planning /Tax planning</w:t>
      </w:r>
      <w:bookmarkEnd w:id="4"/>
      <w:bookmarkEnd w:id="5"/>
    </w:p>
    <w:p w14:paraId="543CA451" w14:textId="19F14D18" w:rsidR="00361CAC" w:rsidRDefault="00361CAC" w:rsidP="00E06797">
      <w:pPr>
        <w:spacing w:before="240"/>
        <w:jc w:val="both"/>
        <w:rPr>
          <w:lang w:val="en-US"/>
        </w:rPr>
      </w:pPr>
      <w:r w:rsidRPr="001351D3">
        <w:rPr>
          <w:lang w:val="en-US"/>
        </w:rPr>
        <w:t xml:space="preserve">Nefab </w:t>
      </w:r>
      <w:r w:rsidR="007B2CB3">
        <w:rPr>
          <w:lang w:val="en-US"/>
        </w:rPr>
        <w:t xml:space="preserve">UK </w:t>
      </w:r>
      <w:r w:rsidRPr="001351D3">
        <w:rPr>
          <w:lang w:val="en-US"/>
        </w:rPr>
        <w:t>view</w:t>
      </w:r>
      <w:r w:rsidR="007F3909">
        <w:rPr>
          <w:lang w:val="en-US"/>
        </w:rPr>
        <w:t>s timely</w:t>
      </w:r>
      <w:r w:rsidRPr="001351D3">
        <w:rPr>
          <w:lang w:val="en-US"/>
        </w:rPr>
        <w:t xml:space="preserve"> payment of taxes and adherence to </w:t>
      </w:r>
      <w:r>
        <w:rPr>
          <w:lang w:val="en-US"/>
        </w:rPr>
        <w:t>T</w:t>
      </w:r>
      <w:r w:rsidRPr="001351D3">
        <w:rPr>
          <w:lang w:val="en-US"/>
        </w:rPr>
        <w:t xml:space="preserve">ax </w:t>
      </w:r>
      <w:r>
        <w:rPr>
          <w:lang w:val="en-US"/>
        </w:rPr>
        <w:t>L</w:t>
      </w:r>
      <w:r w:rsidRPr="001351D3">
        <w:rPr>
          <w:lang w:val="en-US"/>
        </w:rPr>
        <w:t xml:space="preserve">aws as a clear responsibility </w:t>
      </w:r>
      <w:r w:rsidR="007F3909">
        <w:rPr>
          <w:lang w:val="en-US"/>
        </w:rPr>
        <w:t xml:space="preserve">required </w:t>
      </w:r>
      <w:r w:rsidRPr="001351D3">
        <w:rPr>
          <w:lang w:val="en-US"/>
        </w:rPr>
        <w:t xml:space="preserve">to </w:t>
      </w:r>
      <w:r w:rsidR="007F3909">
        <w:rPr>
          <w:lang w:val="en-US"/>
        </w:rPr>
        <w:t xml:space="preserve">align with the values of </w:t>
      </w:r>
      <w:r w:rsidRPr="001351D3">
        <w:rPr>
          <w:lang w:val="en-US"/>
        </w:rPr>
        <w:t>ethical business behavior</w:t>
      </w:r>
      <w:r w:rsidR="007F3909">
        <w:rPr>
          <w:lang w:val="en-US"/>
        </w:rPr>
        <w:t xml:space="preserve"> </w:t>
      </w:r>
      <w:r>
        <w:rPr>
          <w:lang w:val="en-US"/>
        </w:rPr>
        <w:t>outlined in the Code of Conduct,</w:t>
      </w:r>
      <w:r w:rsidRPr="001351D3">
        <w:rPr>
          <w:lang w:val="en-US"/>
        </w:rPr>
        <w:t xml:space="preserve"> as well as </w:t>
      </w:r>
      <w:r w:rsidR="007F3909">
        <w:rPr>
          <w:lang w:val="en-US"/>
        </w:rPr>
        <w:t>being</w:t>
      </w:r>
      <w:r w:rsidRPr="001351D3">
        <w:rPr>
          <w:lang w:val="en-US"/>
        </w:rPr>
        <w:t xml:space="preserve"> conduct that brings positive socio-economic aspects to the societies </w:t>
      </w:r>
      <w:r w:rsidR="007A3B54">
        <w:rPr>
          <w:lang w:val="en-US"/>
        </w:rPr>
        <w:t>they</w:t>
      </w:r>
      <w:r w:rsidRPr="001351D3">
        <w:rPr>
          <w:lang w:val="en-US"/>
        </w:rPr>
        <w:t xml:space="preserve"> operate in. </w:t>
      </w:r>
      <w:r w:rsidR="007A3B54" w:rsidRPr="005516BC">
        <w:rPr>
          <w:lang w:val="en-US"/>
        </w:rPr>
        <w:t xml:space="preserve">While organizing </w:t>
      </w:r>
      <w:r w:rsidR="007A3B54">
        <w:rPr>
          <w:lang w:val="en-US"/>
        </w:rPr>
        <w:t>the</w:t>
      </w:r>
      <w:r w:rsidR="007A3B54" w:rsidRPr="005516BC">
        <w:rPr>
          <w:lang w:val="en-US"/>
        </w:rPr>
        <w:t xml:space="preserve"> business, Nefab </w:t>
      </w:r>
      <w:r w:rsidR="007A3B54">
        <w:rPr>
          <w:lang w:val="en-US"/>
        </w:rPr>
        <w:t xml:space="preserve">UK </w:t>
      </w:r>
      <w:r w:rsidR="007A3B54" w:rsidRPr="005516BC">
        <w:rPr>
          <w:lang w:val="en-US"/>
        </w:rPr>
        <w:t>consider</w:t>
      </w:r>
      <w:r w:rsidR="004A52D5">
        <w:rPr>
          <w:lang w:val="en-US"/>
        </w:rPr>
        <w:t>s</w:t>
      </w:r>
      <w:r w:rsidR="007A3B54" w:rsidRPr="005516BC">
        <w:rPr>
          <w:lang w:val="en-US"/>
        </w:rPr>
        <w:t xml:space="preserve"> local and global Tax Laws and acknowledge</w:t>
      </w:r>
      <w:r w:rsidR="004A52D5">
        <w:rPr>
          <w:lang w:val="en-US"/>
        </w:rPr>
        <w:t>s</w:t>
      </w:r>
      <w:r w:rsidR="007A3B54" w:rsidRPr="005516BC">
        <w:rPr>
          <w:lang w:val="en-US"/>
        </w:rPr>
        <w:t xml:space="preserve"> </w:t>
      </w:r>
      <w:r w:rsidR="007A3B54">
        <w:rPr>
          <w:lang w:val="en-US"/>
        </w:rPr>
        <w:t>their</w:t>
      </w:r>
      <w:r w:rsidR="007A3B54" w:rsidRPr="005516BC">
        <w:rPr>
          <w:lang w:val="en-US"/>
        </w:rPr>
        <w:t xml:space="preserve"> responsibility to contribute with</w:t>
      </w:r>
      <w:r w:rsidR="007A3B54">
        <w:rPr>
          <w:lang w:val="en-US"/>
        </w:rPr>
        <w:t xml:space="preserve"> a</w:t>
      </w:r>
      <w:r w:rsidR="007A3B54" w:rsidRPr="005516BC">
        <w:rPr>
          <w:lang w:val="en-US"/>
        </w:rPr>
        <w:t xml:space="preserve"> </w:t>
      </w:r>
      <w:r w:rsidR="004A52D5">
        <w:rPr>
          <w:lang w:val="en-US"/>
        </w:rPr>
        <w:t xml:space="preserve">fair and </w:t>
      </w:r>
      <w:r w:rsidR="007A3B54" w:rsidRPr="005516BC">
        <w:rPr>
          <w:lang w:val="en-US"/>
        </w:rPr>
        <w:t xml:space="preserve">reasonable amount </w:t>
      </w:r>
      <w:r w:rsidR="004A52D5">
        <w:rPr>
          <w:lang w:val="en-US"/>
        </w:rPr>
        <w:t xml:space="preserve">of tax </w:t>
      </w:r>
      <w:r w:rsidR="007A3B54" w:rsidRPr="005516BC">
        <w:rPr>
          <w:lang w:val="en-US"/>
        </w:rPr>
        <w:t xml:space="preserve">in the different local jurisdictions where </w:t>
      </w:r>
      <w:r w:rsidR="007F3909">
        <w:rPr>
          <w:lang w:val="en-US"/>
        </w:rPr>
        <w:t>they</w:t>
      </w:r>
      <w:r w:rsidR="007A3B54" w:rsidRPr="005516BC">
        <w:rPr>
          <w:lang w:val="en-US"/>
        </w:rPr>
        <w:t xml:space="preserve"> operate. </w:t>
      </w:r>
    </w:p>
    <w:p w14:paraId="3FBAE8D9" w14:textId="592760D8" w:rsidR="00444412" w:rsidRPr="005516BC" w:rsidRDefault="006366A2" w:rsidP="00444412">
      <w:pPr>
        <w:jc w:val="both"/>
        <w:rPr>
          <w:lang w:val="en-US"/>
        </w:rPr>
      </w:pPr>
      <w:r>
        <w:rPr>
          <w:lang w:val="en-US"/>
        </w:rPr>
        <w:t>Under the Group’s code of conduct,</w:t>
      </w:r>
      <w:r w:rsidR="00444412" w:rsidRPr="005516BC">
        <w:rPr>
          <w:lang w:val="en-US"/>
        </w:rPr>
        <w:t xml:space="preserve"> </w:t>
      </w:r>
      <w:r>
        <w:rPr>
          <w:lang w:val="en-US"/>
        </w:rPr>
        <w:t>the business</w:t>
      </w:r>
      <w:r w:rsidRPr="005516BC">
        <w:rPr>
          <w:lang w:val="en-US"/>
        </w:rPr>
        <w:t xml:space="preserve"> </w:t>
      </w:r>
      <w:r w:rsidR="00444412" w:rsidRPr="005516BC">
        <w:rPr>
          <w:lang w:val="en-US"/>
        </w:rPr>
        <w:t>consider</w:t>
      </w:r>
      <w:r>
        <w:rPr>
          <w:lang w:val="en-US"/>
        </w:rPr>
        <w:t>s</w:t>
      </w:r>
      <w:r w:rsidR="00444412" w:rsidRPr="005516BC">
        <w:rPr>
          <w:lang w:val="en-US"/>
        </w:rPr>
        <w:t xml:space="preserve"> tax as an economic factor and </w:t>
      </w:r>
      <w:r w:rsidR="00F75951">
        <w:rPr>
          <w:lang w:val="en-US"/>
        </w:rPr>
        <w:t>acknowledge</w:t>
      </w:r>
      <w:r>
        <w:rPr>
          <w:lang w:val="en-US"/>
        </w:rPr>
        <w:t>s</w:t>
      </w:r>
      <w:r w:rsidR="00F75951">
        <w:rPr>
          <w:lang w:val="en-US"/>
        </w:rPr>
        <w:t xml:space="preserve"> </w:t>
      </w:r>
      <w:r w:rsidR="00444412" w:rsidRPr="005516BC">
        <w:rPr>
          <w:lang w:val="en-US"/>
        </w:rPr>
        <w:t xml:space="preserve">tax planning </w:t>
      </w:r>
      <w:r w:rsidR="00F75951">
        <w:rPr>
          <w:lang w:val="en-US"/>
        </w:rPr>
        <w:t>a</w:t>
      </w:r>
      <w:r w:rsidR="00444412" w:rsidRPr="005516BC">
        <w:rPr>
          <w:lang w:val="en-US"/>
        </w:rPr>
        <w:t xml:space="preserve">s a part of </w:t>
      </w:r>
      <w:r>
        <w:rPr>
          <w:lang w:val="en-US"/>
        </w:rPr>
        <w:t>the</w:t>
      </w:r>
      <w:r w:rsidRPr="005516BC">
        <w:rPr>
          <w:lang w:val="en-US"/>
        </w:rPr>
        <w:t xml:space="preserve"> </w:t>
      </w:r>
      <w:r w:rsidR="00444412" w:rsidRPr="005516BC">
        <w:rPr>
          <w:lang w:val="en-US"/>
        </w:rPr>
        <w:t>business to ensure tax efficiency</w:t>
      </w:r>
      <w:r>
        <w:rPr>
          <w:lang w:val="en-US"/>
        </w:rPr>
        <w:t>.</w:t>
      </w:r>
      <w:r w:rsidR="007F3909">
        <w:rPr>
          <w:lang w:val="en-US"/>
        </w:rPr>
        <w:t xml:space="preserve"> </w:t>
      </w:r>
      <w:r>
        <w:rPr>
          <w:lang w:val="en-US"/>
        </w:rPr>
        <w:t>H</w:t>
      </w:r>
      <w:r w:rsidR="00444412" w:rsidRPr="005516BC">
        <w:rPr>
          <w:lang w:val="en-US"/>
        </w:rPr>
        <w:t>owever</w:t>
      </w:r>
      <w:r w:rsidR="00E06797">
        <w:rPr>
          <w:lang w:val="en-US"/>
        </w:rPr>
        <w:t>,</w:t>
      </w:r>
      <w:r w:rsidR="00444412" w:rsidRPr="005516BC">
        <w:rPr>
          <w:lang w:val="en-US"/>
        </w:rPr>
        <w:t xml:space="preserve"> it is Nefab</w:t>
      </w:r>
      <w:r w:rsidR="007A3B54">
        <w:rPr>
          <w:lang w:val="en-US"/>
        </w:rPr>
        <w:t xml:space="preserve"> UK</w:t>
      </w:r>
      <w:r w:rsidR="00444412" w:rsidRPr="005516BC">
        <w:rPr>
          <w:lang w:val="en-US"/>
        </w:rPr>
        <w:t>´s policy to</w:t>
      </w:r>
      <w:r w:rsidR="00F75951">
        <w:rPr>
          <w:lang w:val="en-US"/>
        </w:rPr>
        <w:t xml:space="preserve"> pay</w:t>
      </w:r>
      <w:r w:rsidR="00444412" w:rsidRPr="005516BC">
        <w:rPr>
          <w:lang w:val="en-US"/>
        </w:rPr>
        <w:t xml:space="preserve"> the right amount of taxes wherever </w:t>
      </w:r>
      <w:r w:rsidR="007A3B54">
        <w:rPr>
          <w:lang w:val="en-US"/>
        </w:rPr>
        <w:t>they</w:t>
      </w:r>
      <w:r w:rsidR="007A3B54" w:rsidRPr="005516BC">
        <w:rPr>
          <w:lang w:val="en-US"/>
        </w:rPr>
        <w:t xml:space="preserve"> </w:t>
      </w:r>
      <w:r w:rsidR="00444412" w:rsidRPr="005516BC">
        <w:rPr>
          <w:lang w:val="en-US"/>
        </w:rPr>
        <w:t>operate</w:t>
      </w:r>
      <w:r w:rsidR="00444412">
        <w:rPr>
          <w:lang w:val="en-US"/>
        </w:rPr>
        <w:t xml:space="preserve">, which means that a transaction or undertaking shall be based on sound and objective business and operational decisions </w:t>
      </w:r>
      <w:r>
        <w:rPr>
          <w:lang w:val="en-US"/>
        </w:rPr>
        <w:t xml:space="preserve">of individuals responsible </w:t>
      </w:r>
      <w:r w:rsidR="00444412">
        <w:rPr>
          <w:lang w:val="en-US"/>
        </w:rPr>
        <w:t xml:space="preserve">and not on </w:t>
      </w:r>
      <w:r w:rsidR="00F75951">
        <w:rPr>
          <w:lang w:val="en-US"/>
        </w:rPr>
        <w:t>tax impacts alone.</w:t>
      </w:r>
    </w:p>
    <w:p w14:paraId="0083A5DA" w14:textId="170F8B54" w:rsidR="00444412" w:rsidRDefault="0088252F" w:rsidP="00444412">
      <w:pPr>
        <w:jc w:val="both"/>
        <w:rPr>
          <w:lang w:val="en-US"/>
        </w:rPr>
      </w:pPr>
      <w:r>
        <w:rPr>
          <w:lang w:val="en-US"/>
        </w:rPr>
        <w:t xml:space="preserve">The </w:t>
      </w:r>
      <w:r w:rsidR="008046B6">
        <w:rPr>
          <w:lang w:val="en-US"/>
        </w:rPr>
        <w:t xml:space="preserve">Company </w:t>
      </w:r>
      <w:r>
        <w:rPr>
          <w:lang w:val="en-US"/>
        </w:rPr>
        <w:t xml:space="preserve">strives to claim appropriate tax reliefs in line with the UK legislation, however only as these apply to the business’ commercial operations and circumstances as they exist. </w:t>
      </w:r>
      <w:r w:rsidR="00444412" w:rsidRPr="005516BC">
        <w:rPr>
          <w:lang w:val="en-US"/>
        </w:rPr>
        <w:t xml:space="preserve"> </w:t>
      </w:r>
      <w:r>
        <w:rPr>
          <w:lang w:val="en-US"/>
        </w:rPr>
        <w:t xml:space="preserve">Nefab UK </w:t>
      </w:r>
      <w:r w:rsidR="00444412" w:rsidRPr="005516BC">
        <w:rPr>
          <w:lang w:val="en-US"/>
        </w:rPr>
        <w:t>do</w:t>
      </w:r>
      <w:r w:rsidR="007F3909">
        <w:rPr>
          <w:lang w:val="en-US"/>
        </w:rPr>
        <w:t>es</w:t>
      </w:r>
      <w:r w:rsidR="00444412" w:rsidRPr="005516BC">
        <w:rPr>
          <w:lang w:val="en-US"/>
        </w:rPr>
        <w:t xml:space="preserve"> not conduct aggressive tax planning</w:t>
      </w:r>
      <w:r>
        <w:rPr>
          <w:lang w:val="en-US"/>
        </w:rPr>
        <w:t xml:space="preserve"> where the main purpose i</w:t>
      </w:r>
      <w:r w:rsidR="007F3909">
        <w:rPr>
          <w:lang w:val="en-US"/>
        </w:rPr>
        <w:t>s</w:t>
      </w:r>
      <w:r>
        <w:rPr>
          <w:lang w:val="en-US"/>
        </w:rPr>
        <w:t xml:space="preserve"> to gain a tax advantage</w:t>
      </w:r>
      <w:r w:rsidR="00444412" w:rsidRPr="005516BC">
        <w:rPr>
          <w:lang w:val="en-US"/>
        </w:rPr>
        <w:t xml:space="preserve">. </w:t>
      </w:r>
    </w:p>
    <w:p w14:paraId="1000A99B" w14:textId="2810154E" w:rsidR="0088252F" w:rsidRPr="005516BC" w:rsidRDefault="0088252F" w:rsidP="00444412">
      <w:pPr>
        <w:jc w:val="both"/>
        <w:rPr>
          <w:lang w:val="en-US"/>
        </w:rPr>
      </w:pPr>
      <w:r w:rsidRPr="0088252F">
        <w:rPr>
          <w:lang w:val="en-US"/>
        </w:rPr>
        <w:t xml:space="preserve">Nefab </w:t>
      </w:r>
      <w:r w:rsidR="007A3B54">
        <w:rPr>
          <w:lang w:val="en-US"/>
        </w:rPr>
        <w:t xml:space="preserve">UK </w:t>
      </w:r>
      <w:r w:rsidRPr="0088252F">
        <w:rPr>
          <w:lang w:val="en-US"/>
        </w:rPr>
        <w:t xml:space="preserve">does not engage in tax avoidance activities and </w:t>
      </w:r>
      <w:r w:rsidR="007F3909">
        <w:rPr>
          <w:lang w:val="en-US"/>
        </w:rPr>
        <w:t>takes</w:t>
      </w:r>
      <w:r w:rsidRPr="0088252F">
        <w:rPr>
          <w:lang w:val="en-US"/>
        </w:rPr>
        <w:t xml:space="preserve"> decisions based on their operational and business merits in line with the overall business strategy. Nefab</w:t>
      </w:r>
      <w:r w:rsidR="007A3B54">
        <w:rPr>
          <w:lang w:val="en-US"/>
        </w:rPr>
        <w:t xml:space="preserve"> UK</w:t>
      </w:r>
      <w:r w:rsidRPr="0088252F">
        <w:rPr>
          <w:lang w:val="en-US"/>
        </w:rPr>
        <w:t xml:space="preserve"> calculate</w:t>
      </w:r>
      <w:r w:rsidR="007F3909">
        <w:rPr>
          <w:lang w:val="en-US"/>
        </w:rPr>
        <w:t>s</w:t>
      </w:r>
      <w:r w:rsidRPr="0088252F">
        <w:rPr>
          <w:lang w:val="en-US"/>
        </w:rPr>
        <w:t xml:space="preserve"> and </w:t>
      </w:r>
      <w:r w:rsidR="007F3909">
        <w:rPr>
          <w:lang w:val="en-US"/>
        </w:rPr>
        <w:t xml:space="preserve">aims to </w:t>
      </w:r>
      <w:r w:rsidRPr="0088252F">
        <w:rPr>
          <w:lang w:val="en-US"/>
        </w:rPr>
        <w:t xml:space="preserve">pay the right amount of taxes on all levels, based on a fair and sound assessment of sales and/or results locally. Internal </w:t>
      </w:r>
      <w:r w:rsidR="000C1744">
        <w:rPr>
          <w:lang w:val="en-US"/>
        </w:rPr>
        <w:t xml:space="preserve">transfer </w:t>
      </w:r>
      <w:r w:rsidRPr="0088252F">
        <w:rPr>
          <w:lang w:val="en-US"/>
        </w:rPr>
        <w:t>pricing shall be set consistently with those that would have been set between independent parties on an open market (the arm’s length principle).</w:t>
      </w:r>
    </w:p>
    <w:p w14:paraId="557E4794" w14:textId="0C0E220A" w:rsidR="00444412" w:rsidRPr="005516BC" w:rsidRDefault="000C1744" w:rsidP="00444412">
      <w:pPr>
        <w:jc w:val="both"/>
        <w:rPr>
          <w:lang w:val="en-US"/>
        </w:rPr>
      </w:pPr>
      <w:r>
        <w:rPr>
          <w:lang w:val="en-US"/>
        </w:rPr>
        <w:t>For</w:t>
      </w:r>
      <w:r w:rsidRPr="005516BC">
        <w:rPr>
          <w:lang w:val="en-US"/>
        </w:rPr>
        <w:t xml:space="preserve"> </w:t>
      </w:r>
      <w:r w:rsidR="00444412" w:rsidRPr="005516BC">
        <w:rPr>
          <w:lang w:val="en-US"/>
        </w:rPr>
        <w:t>all direct and indirect financial transactions, the</w:t>
      </w:r>
      <w:r>
        <w:rPr>
          <w:lang w:val="en-US"/>
        </w:rPr>
        <w:t xml:space="preserve"> appropriate</w:t>
      </w:r>
      <w:r w:rsidR="00444412" w:rsidRPr="005516BC">
        <w:rPr>
          <w:lang w:val="en-US"/>
        </w:rPr>
        <w:t xml:space="preserve"> local signing authority matrix must be followed. </w:t>
      </w:r>
    </w:p>
    <w:p w14:paraId="688CD91F" w14:textId="2D030AE5" w:rsidR="00444412" w:rsidRPr="00AF7984" w:rsidRDefault="00444412" w:rsidP="00444412">
      <w:pPr>
        <w:jc w:val="both"/>
        <w:rPr>
          <w:lang w:val="en-US"/>
        </w:rPr>
      </w:pPr>
      <w:r w:rsidRPr="005516BC">
        <w:rPr>
          <w:lang w:val="en-US"/>
        </w:rPr>
        <w:t xml:space="preserve">The system used for recording operational transactions, whether an </w:t>
      </w:r>
      <w:r w:rsidR="008338A1">
        <w:rPr>
          <w:lang w:val="en-US"/>
        </w:rPr>
        <w:t>Enterprise Resource Planning (“</w:t>
      </w:r>
      <w:r w:rsidRPr="005516BC">
        <w:rPr>
          <w:lang w:val="en-US"/>
        </w:rPr>
        <w:t>ERP</w:t>
      </w:r>
      <w:r w:rsidR="008338A1">
        <w:rPr>
          <w:lang w:val="en-US"/>
        </w:rPr>
        <w:t>”)</w:t>
      </w:r>
      <w:r w:rsidRPr="005516BC">
        <w:rPr>
          <w:lang w:val="en-US"/>
        </w:rPr>
        <w:t xml:space="preserve"> system or otherwise, must be </w:t>
      </w:r>
      <w:r w:rsidRPr="00AF7984">
        <w:rPr>
          <w:lang w:val="en-US"/>
        </w:rPr>
        <w:t>updated together or before a physical transaction is made.</w:t>
      </w:r>
    </w:p>
    <w:p w14:paraId="7E727631" w14:textId="77777777" w:rsidR="00444412" w:rsidRPr="00AF7984" w:rsidRDefault="00444412" w:rsidP="00444412">
      <w:pPr>
        <w:rPr>
          <w:lang w:val="en-US"/>
        </w:rPr>
      </w:pPr>
    </w:p>
    <w:p w14:paraId="082D2047" w14:textId="77777777" w:rsidR="00444412" w:rsidRPr="00AF7984" w:rsidRDefault="00444412" w:rsidP="00444412">
      <w:pPr>
        <w:pStyle w:val="Rubrik2"/>
      </w:pPr>
      <w:bookmarkStart w:id="6" w:name="_Toc117175512"/>
      <w:bookmarkStart w:id="7" w:name="_Toc117180092"/>
      <w:r w:rsidRPr="00AF7984">
        <w:t>Managing Tax risk</w:t>
      </w:r>
      <w:bookmarkEnd w:id="6"/>
      <w:bookmarkEnd w:id="7"/>
    </w:p>
    <w:p w14:paraId="463BFB9D" w14:textId="01AEE00C" w:rsidR="00444412" w:rsidRPr="00AF7984" w:rsidRDefault="00444412" w:rsidP="00444412">
      <w:pPr>
        <w:jc w:val="both"/>
        <w:rPr>
          <w:lang w:val="en-US"/>
        </w:rPr>
      </w:pPr>
      <w:r w:rsidRPr="00AF7984">
        <w:rPr>
          <w:lang w:val="en-US"/>
        </w:rPr>
        <w:t xml:space="preserve">Nefab </w:t>
      </w:r>
      <w:r w:rsidR="007A3B54">
        <w:rPr>
          <w:lang w:val="en-US"/>
        </w:rPr>
        <w:t xml:space="preserve">UK </w:t>
      </w:r>
      <w:r w:rsidR="00DF489F">
        <w:rPr>
          <w:lang w:val="en-US"/>
        </w:rPr>
        <w:t xml:space="preserve">adopts a </w:t>
      </w:r>
      <w:r w:rsidRPr="00AF7984">
        <w:rPr>
          <w:lang w:val="en-US"/>
        </w:rPr>
        <w:t xml:space="preserve">low appetite </w:t>
      </w:r>
      <w:r w:rsidR="00DF489F">
        <w:rPr>
          <w:lang w:val="en-US"/>
        </w:rPr>
        <w:t>approach to</w:t>
      </w:r>
      <w:r w:rsidRPr="00AF7984">
        <w:rPr>
          <w:lang w:val="en-US"/>
        </w:rPr>
        <w:t xml:space="preserve"> tax risk</w:t>
      </w:r>
      <w:r w:rsidR="000C1744">
        <w:rPr>
          <w:lang w:val="en-US"/>
        </w:rPr>
        <w:t xml:space="preserve"> and aims </w:t>
      </w:r>
      <w:r w:rsidR="00DF489F">
        <w:rPr>
          <w:lang w:val="en-US"/>
        </w:rPr>
        <w:t>to be fully complian</w:t>
      </w:r>
      <w:r w:rsidR="00144B6F">
        <w:rPr>
          <w:lang w:val="en-US"/>
        </w:rPr>
        <w:t>t</w:t>
      </w:r>
      <w:r w:rsidR="00DF489F">
        <w:rPr>
          <w:lang w:val="en-US"/>
        </w:rPr>
        <w:t xml:space="preserve"> with UK tax legislation and pay the correct amount of tax, at the right time, in all jurisdictions</w:t>
      </w:r>
      <w:r w:rsidRPr="00AF7984">
        <w:rPr>
          <w:lang w:val="en-US"/>
        </w:rPr>
        <w:t xml:space="preserve">. </w:t>
      </w:r>
      <w:r w:rsidR="00DF489F">
        <w:rPr>
          <w:lang w:val="en-US"/>
        </w:rPr>
        <w:t xml:space="preserve">The </w:t>
      </w:r>
      <w:r w:rsidR="008046B6">
        <w:rPr>
          <w:lang w:val="en-US"/>
        </w:rPr>
        <w:t>Company</w:t>
      </w:r>
      <w:r w:rsidR="008046B6" w:rsidRPr="00AF7984">
        <w:rPr>
          <w:lang w:val="en-US"/>
        </w:rPr>
        <w:t xml:space="preserve"> </w:t>
      </w:r>
      <w:r w:rsidRPr="00AF7984">
        <w:rPr>
          <w:lang w:val="en-US"/>
        </w:rPr>
        <w:t>strive</w:t>
      </w:r>
      <w:r w:rsidR="00DF489F">
        <w:rPr>
          <w:lang w:val="en-US"/>
        </w:rPr>
        <w:t>s</w:t>
      </w:r>
      <w:r w:rsidRPr="00AF7984">
        <w:rPr>
          <w:lang w:val="en-US"/>
        </w:rPr>
        <w:t xml:space="preserve"> towards obtaining a high degree of certainty and quality in both current and future tax liabilities.</w:t>
      </w:r>
    </w:p>
    <w:p w14:paraId="27508F83" w14:textId="1FEDF244" w:rsidR="001B49DF" w:rsidRDefault="00444412" w:rsidP="00444412">
      <w:pPr>
        <w:jc w:val="both"/>
        <w:rPr>
          <w:lang w:val="en-US"/>
        </w:rPr>
      </w:pPr>
      <w:r w:rsidRPr="00AF7984">
        <w:rPr>
          <w:lang w:val="en-US"/>
        </w:rPr>
        <w:t xml:space="preserve">Nefab </w:t>
      </w:r>
      <w:r w:rsidR="00DF489F">
        <w:rPr>
          <w:lang w:val="en-US"/>
        </w:rPr>
        <w:t xml:space="preserve">UK </w:t>
      </w:r>
      <w:r w:rsidRPr="00AF7984">
        <w:rPr>
          <w:lang w:val="en-US"/>
        </w:rPr>
        <w:t xml:space="preserve">faces </w:t>
      </w:r>
      <w:r w:rsidR="00DF489F">
        <w:rPr>
          <w:lang w:val="en-US"/>
        </w:rPr>
        <w:t>many</w:t>
      </w:r>
      <w:r w:rsidR="00DF489F" w:rsidRPr="00AF7984">
        <w:rPr>
          <w:lang w:val="en-US"/>
        </w:rPr>
        <w:t xml:space="preserve"> </w:t>
      </w:r>
      <w:r w:rsidRPr="00AF7984">
        <w:rPr>
          <w:lang w:val="en-US"/>
        </w:rPr>
        <w:t xml:space="preserve">tax risks, </w:t>
      </w:r>
      <w:r w:rsidR="00DF489F">
        <w:rPr>
          <w:lang w:val="en-US"/>
        </w:rPr>
        <w:t>which impose a requirement</w:t>
      </w:r>
      <w:r w:rsidRPr="00AF7984">
        <w:rPr>
          <w:lang w:val="en-US"/>
        </w:rPr>
        <w:t xml:space="preserve"> </w:t>
      </w:r>
      <w:r w:rsidR="00DF489F">
        <w:rPr>
          <w:lang w:val="en-US"/>
        </w:rPr>
        <w:t>to</w:t>
      </w:r>
      <w:r w:rsidR="00DF489F" w:rsidRPr="00AF7984">
        <w:rPr>
          <w:lang w:val="en-US"/>
        </w:rPr>
        <w:t xml:space="preserve"> </w:t>
      </w:r>
      <w:r w:rsidRPr="00AF7984">
        <w:rPr>
          <w:lang w:val="en-US"/>
        </w:rPr>
        <w:t>be handled in a</w:t>
      </w:r>
      <w:r w:rsidR="000C1744">
        <w:rPr>
          <w:lang w:val="en-US"/>
        </w:rPr>
        <w:t xml:space="preserve">n appropriate </w:t>
      </w:r>
      <w:r w:rsidRPr="00AF7984">
        <w:rPr>
          <w:lang w:val="en-US"/>
        </w:rPr>
        <w:t xml:space="preserve">way regardless of the operational area within the group. </w:t>
      </w:r>
    </w:p>
    <w:p w14:paraId="06309C3E" w14:textId="2CD5E6E1" w:rsidR="00444412" w:rsidRPr="00AF7984" w:rsidRDefault="00444412" w:rsidP="00444412">
      <w:pPr>
        <w:jc w:val="both"/>
        <w:rPr>
          <w:lang w:val="en-US"/>
        </w:rPr>
      </w:pPr>
      <w:r w:rsidRPr="00AF7984">
        <w:rPr>
          <w:lang w:val="en-US"/>
        </w:rPr>
        <w:t xml:space="preserve">Acceptable levels of risk </w:t>
      </w:r>
      <w:r w:rsidR="001B49DF">
        <w:rPr>
          <w:lang w:val="en-US"/>
        </w:rPr>
        <w:t xml:space="preserve">are </w:t>
      </w:r>
      <w:r w:rsidRPr="00AF7984">
        <w:rPr>
          <w:lang w:val="en-US"/>
        </w:rPr>
        <w:t xml:space="preserve">approved </w:t>
      </w:r>
      <w:proofErr w:type="gramStart"/>
      <w:r w:rsidR="000C1744">
        <w:rPr>
          <w:lang w:val="en-US"/>
        </w:rPr>
        <w:t>on the basis of</w:t>
      </w:r>
      <w:proofErr w:type="gramEnd"/>
      <w:r w:rsidR="000C1744">
        <w:rPr>
          <w:lang w:val="en-US"/>
        </w:rPr>
        <w:t xml:space="preserve"> </w:t>
      </w:r>
      <w:r w:rsidRPr="00AF7984">
        <w:rPr>
          <w:lang w:val="en-US"/>
        </w:rPr>
        <w:t>well-reasoned conclusions,</w:t>
      </w:r>
      <w:r w:rsidR="00DF489F">
        <w:rPr>
          <w:lang w:val="en-US"/>
        </w:rPr>
        <w:t xml:space="preserve"> </w:t>
      </w:r>
      <w:r w:rsidR="000C1744">
        <w:rPr>
          <w:lang w:val="en-US"/>
        </w:rPr>
        <w:t xml:space="preserve">following </w:t>
      </w:r>
      <w:r w:rsidR="00DF489F">
        <w:rPr>
          <w:lang w:val="en-US"/>
        </w:rPr>
        <w:t>guidance on</w:t>
      </w:r>
      <w:r w:rsidRPr="00AF7984">
        <w:rPr>
          <w:lang w:val="en-US"/>
        </w:rPr>
        <w:t xml:space="preserve"> how</w:t>
      </w:r>
      <w:r w:rsidR="000C1744">
        <w:rPr>
          <w:lang w:val="en-US"/>
        </w:rPr>
        <w:t xml:space="preserve"> the specific tax</w:t>
      </w:r>
      <w:r w:rsidRPr="00AF7984">
        <w:rPr>
          <w:lang w:val="en-US"/>
        </w:rPr>
        <w:t xml:space="preserve"> </w:t>
      </w:r>
      <w:r w:rsidR="000C1744">
        <w:rPr>
          <w:lang w:val="en-US"/>
        </w:rPr>
        <w:t>risk</w:t>
      </w:r>
      <w:r w:rsidR="000C1744" w:rsidRPr="00AF7984">
        <w:rPr>
          <w:lang w:val="en-US"/>
        </w:rPr>
        <w:t xml:space="preserve"> </w:t>
      </w:r>
      <w:r w:rsidRPr="00AF7984">
        <w:rPr>
          <w:lang w:val="en-US"/>
        </w:rPr>
        <w:t xml:space="preserve">should be managed and </w:t>
      </w:r>
      <w:r w:rsidR="000C1744">
        <w:rPr>
          <w:lang w:val="en-US"/>
        </w:rPr>
        <w:t>compliance</w:t>
      </w:r>
      <w:r w:rsidR="000C1744" w:rsidRPr="00AF7984">
        <w:rPr>
          <w:lang w:val="en-US"/>
        </w:rPr>
        <w:t xml:space="preserve"> </w:t>
      </w:r>
      <w:r w:rsidRPr="00AF7984">
        <w:rPr>
          <w:lang w:val="en-US"/>
        </w:rPr>
        <w:t xml:space="preserve">with relevant legislation. </w:t>
      </w:r>
      <w:r w:rsidR="00DF489F">
        <w:rPr>
          <w:lang w:val="en-US"/>
        </w:rPr>
        <w:t xml:space="preserve">The </w:t>
      </w:r>
      <w:r w:rsidR="008046B6">
        <w:rPr>
          <w:lang w:val="en-US"/>
        </w:rPr>
        <w:t xml:space="preserve">Company </w:t>
      </w:r>
      <w:r w:rsidR="00DF489F">
        <w:rPr>
          <w:lang w:val="en-US"/>
        </w:rPr>
        <w:t>may appoint</w:t>
      </w:r>
      <w:r w:rsidR="00DF489F" w:rsidRPr="00CC71F4">
        <w:rPr>
          <w:lang w:val="en-US"/>
        </w:rPr>
        <w:t xml:space="preserve"> an external firm of professional tax advisers</w:t>
      </w:r>
      <w:r w:rsidR="001B49DF">
        <w:rPr>
          <w:lang w:val="en-US"/>
        </w:rPr>
        <w:t xml:space="preserve"> to assist</w:t>
      </w:r>
      <w:r w:rsidR="00DF489F" w:rsidRPr="00CC71F4">
        <w:rPr>
          <w:lang w:val="en-US"/>
        </w:rPr>
        <w:t xml:space="preserve"> </w:t>
      </w:r>
      <w:r w:rsidRPr="00AF7984">
        <w:rPr>
          <w:lang w:val="en-US"/>
        </w:rPr>
        <w:t xml:space="preserve">in </w:t>
      </w:r>
      <w:r w:rsidR="000C1744">
        <w:rPr>
          <w:lang w:val="en-US"/>
        </w:rPr>
        <w:t>identifying tax risks and determining appropriate action to mitigate any risks identified</w:t>
      </w:r>
      <w:r w:rsidRPr="00AF7984">
        <w:rPr>
          <w:lang w:val="en-US"/>
        </w:rPr>
        <w:t>.</w:t>
      </w:r>
    </w:p>
    <w:p w14:paraId="11E6A0B6" w14:textId="1D52F38A" w:rsidR="00444412" w:rsidRDefault="001B49DF" w:rsidP="00444412">
      <w:pPr>
        <w:jc w:val="both"/>
        <w:rPr>
          <w:lang w:val="en-US"/>
        </w:rPr>
      </w:pPr>
      <w:r>
        <w:rPr>
          <w:lang w:val="en-US"/>
        </w:rPr>
        <w:t>Nefab UK also seeks to manage its</w:t>
      </w:r>
      <w:r w:rsidR="00444412" w:rsidRPr="00AF7984">
        <w:rPr>
          <w:lang w:val="en-US"/>
        </w:rPr>
        <w:t xml:space="preserve"> transfer pricing</w:t>
      </w:r>
      <w:r>
        <w:rPr>
          <w:lang w:val="en-US"/>
        </w:rPr>
        <w:t xml:space="preserve"> risks</w:t>
      </w:r>
      <w:r w:rsidR="00DF489F">
        <w:rPr>
          <w:lang w:val="en-US"/>
        </w:rPr>
        <w:t xml:space="preserve"> </w:t>
      </w:r>
      <w:r>
        <w:rPr>
          <w:lang w:val="en-US"/>
        </w:rPr>
        <w:t xml:space="preserve">and aims </w:t>
      </w:r>
      <w:r w:rsidR="00DF489F">
        <w:rPr>
          <w:lang w:val="en-US"/>
        </w:rPr>
        <w:t>to ensure that</w:t>
      </w:r>
      <w:r w:rsidR="00444412" w:rsidRPr="00AF7984">
        <w:rPr>
          <w:lang w:val="en-US"/>
        </w:rPr>
        <w:t xml:space="preserve"> </w:t>
      </w:r>
      <w:r w:rsidR="00682619">
        <w:rPr>
          <w:lang w:val="en-US"/>
        </w:rPr>
        <w:t xml:space="preserve">all arrangements </w:t>
      </w:r>
      <w:r>
        <w:rPr>
          <w:lang w:val="en-US"/>
        </w:rPr>
        <w:t>are</w:t>
      </w:r>
      <w:r w:rsidR="00444412" w:rsidRPr="00AF7984">
        <w:rPr>
          <w:lang w:val="en-US"/>
        </w:rPr>
        <w:t xml:space="preserve"> consistent with the OECD Transfer Pricing Guidelines and follow arm’s length principle</w:t>
      </w:r>
      <w:r>
        <w:rPr>
          <w:lang w:val="en-US"/>
        </w:rPr>
        <w:t>s</w:t>
      </w:r>
      <w:r w:rsidR="00444412" w:rsidRPr="00AF7984">
        <w:rPr>
          <w:lang w:val="en-US"/>
        </w:rPr>
        <w:t>.</w:t>
      </w:r>
      <w:r w:rsidR="00444412">
        <w:rPr>
          <w:lang w:val="en-US"/>
        </w:rPr>
        <w:t xml:space="preserve"> </w:t>
      </w:r>
      <w:r w:rsidR="008046B6" w:rsidRPr="008046B6">
        <w:rPr>
          <w:lang w:val="en-US"/>
        </w:rPr>
        <w:t xml:space="preserve"> </w:t>
      </w:r>
      <w:r w:rsidR="008046B6">
        <w:rPr>
          <w:lang w:val="en-US"/>
        </w:rPr>
        <w:t>The Group and the Company may appoint</w:t>
      </w:r>
      <w:r w:rsidR="008046B6" w:rsidRPr="00CC71F4">
        <w:rPr>
          <w:lang w:val="en-US"/>
        </w:rPr>
        <w:t xml:space="preserve"> an external firm of professional tax advisers</w:t>
      </w:r>
      <w:r w:rsidR="008046B6">
        <w:rPr>
          <w:lang w:val="en-US"/>
        </w:rPr>
        <w:t xml:space="preserve"> to assist</w:t>
      </w:r>
      <w:r w:rsidR="008046B6" w:rsidRPr="00CC71F4">
        <w:rPr>
          <w:lang w:val="en-US"/>
        </w:rPr>
        <w:t xml:space="preserve"> </w:t>
      </w:r>
      <w:r w:rsidR="008046B6" w:rsidRPr="00AF7984">
        <w:rPr>
          <w:lang w:val="en-US"/>
        </w:rPr>
        <w:t xml:space="preserve">in </w:t>
      </w:r>
      <w:r w:rsidR="008046B6">
        <w:rPr>
          <w:lang w:val="en-US"/>
        </w:rPr>
        <w:t>ensuring consistency to the relevant Tax Laws.</w:t>
      </w:r>
    </w:p>
    <w:p w14:paraId="6A6AE139" w14:textId="77777777" w:rsidR="00444412" w:rsidRDefault="00444412" w:rsidP="00444412">
      <w:pPr>
        <w:jc w:val="both"/>
        <w:rPr>
          <w:lang w:val="en-US"/>
        </w:rPr>
      </w:pPr>
    </w:p>
    <w:p w14:paraId="57B023B5" w14:textId="5BA9130A" w:rsidR="00444412" w:rsidRPr="00AF7984" w:rsidRDefault="00444412" w:rsidP="00444412">
      <w:pPr>
        <w:pStyle w:val="Rubrik2"/>
      </w:pPr>
      <w:bookmarkStart w:id="8" w:name="_Toc117175513"/>
      <w:bookmarkStart w:id="9" w:name="_Toc117180093"/>
      <w:r w:rsidRPr="00AF7984">
        <w:t xml:space="preserve">Approach towards </w:t>
      </w:r>
      <w:r w:rsidR="001A183D">
        <w:t xml:space="preserve">HMRC and other </w:t>
      </w:r>
      <w:r w:rsidRPr="00AF7984">
        <w:t>Tax Authorities</w:t>
      </w:r>
      <w:bookmarkEnd w:id="8"/>
      <w:bookmarkEnd w:id="9"/>
      <w:r w:rsidRPr="00AF7984">
        <w:t xml:space="preserve"> </w:t>
      </w:r>
    </w:p>
    <w:p w14:paraId="45FA48C7" w14:textId="35F989B4" w:rsidR="00F75951" w:rsidRDefault="001B49DF" w:rsidP="00444412">
      <w:pPr>
        <w:jc w:val="both"/>
        <w:rPr>
          <w:lang w:val="en-US"/>
        </w:rPr>
      </w:pPr>
      <w:r>
        <w:rPr>
          <w:lang w:val="en-US"/>
        </w:rPr>
        <w:t xml:space="preserve">Nefab UK’s </w:t>
      </w:r>
      <w:r w:rsidR="00444412">
        <w:rPr>
          <w:lang w:val="en-US"/>
        </w:rPr>
        <w:t>policy is to have transparent and open communication with</w:t>
      </w:r>
      <w:r w:rsidR="001A183D">
        <w:rPr>
          <w:lang w:val="en-US"/>
        </w:rPr>
        <w:t xml:space="preserve"> HMRC, as well as other</w:t>
      </w:r>
      <w:r w:rsidR="00444412">
        <w:rPr>
          <w:lang w:val="en-US"/>
        </w:rPr>
        <w:t xml:space="preserve"> tax authorities and relevant bodies </w:t>
      </w:r>
      <w:r>
        <w:rPr>
          <w:lang w:val="en-US"/>
        </w:rPr>
        <w:t>in established jurisdictions</w:t>
      </w:r>
      <w:r w:rsidR="00444412">
        <w:rPr>
          <w:lang w:val="en-US"/>
        </w:rPr>
        <w:t xml:space="preserve">. </w:t>
      </w:r>
      <w:r>
        <w:rPr>
          <w:lang w:val="en-US"/>
        </w:rPr>
        <w:t xml:space="preserve">The Company </w:t>
      </w:r>
      <w:r w:rsidR="00444412">
        <w:rPr>
          <w:lang w:val="en-US"/>
        </w:rPr>
        <w:t>strive</w:t>
      </w:r>
      <w:r>
        <w:rPr>
          <w:lang w:val="en-US"/>
        </w:rPr>
        <w:t>s</w:t>
      </w:r>
      <w:r w:rsidR="00444412">
        <w:rPr>
          <w:lang w:val="en-US"/>
        </w:rPr>
        <w:t xml:space="preserve"> to comply with all reporting obligations and to ensure that deadlines for all filings and tax payments are met.</w:t>
      </w:r>
    </w:p>
    <w:p w14:paraId="3DE4E39F" w14:textId="7C548AF5" w:rsidR="00F75951" w:rsidRDefault="00F75951" w:rsidP="00444412">
      <w:pPr>
        <w:jc w:val="both"/>
        <w:rPr>
          <w:lang w:val="en-US"/>
        </w:rPr>
      </w:pPr>
      <w:r>
        <w:rPr>
          <w:lang w:val="en-US"/>
        </w:rPr>
        <w:lastRenderedPageBreak/>
        <w:t>Nefab</w:t>
      </w:r>
      <w:r w:rsidRPr="00F75951">
        <w:rPr>
          <w:lang w:val="en-US"/>
        </w:rPr>
        <w:t xml:space="preserve"> </w:t>
      </w:r>
      <w:r w:rsidR="00144B6F">
        <w:rPr>
          <w:lang w:val="en-US"/>
        </w:rPr>
        <w:t xml:space="preserve">UK </w:t>
      </w:r>
      <w:r w:rsidRPr="00F75951">
        <w:rPr>
          <w:lang w:val="en-US"/>
        </w:rPr>
        <w:t xml:space="preserve">is aware that from time to time, there may be disagreements with </w:t>
      </w:r>
      <w:r w:rsidR="001A183D">
        <w:rPr>
          <w:lang w:val="en-US"/>
        </w:rPr>
        <w:t xml:space="preserve">HMRC and other </w:t>
      </w:r>
      <w:r w:rsidR="001B49DF">
        <w:rPr>
          <w:lang w:val="en-US"/>
        </w:rPr>
        <w:t xml:space="preserve">tax </w:t>
      </w:r>
      <w:r w:rsidR="001A183D">
        <w:rPr>
          <w:lang w:val="en-US"/>
        </w:rPr>
        <w:t>authorities</w:t>
      </w:r>
      <w:r w:rsidRPr="00F75951">
        <w:rPr>
          <w:lang w:val="en-US"/>
        </w:rPr>
        <w:t xml:space="preserve">. </w:t>
      </w:r>
      <w:r>
        <w:rPr>
          <w:lang w:val="en-US"/>
        </w:rPr>
        <w:t>Nefab</w:t>
      </w:r>
      <w:r w:rsidRPr="00F75951">
        <w:rPr>
          <w:lang w:val="en-US"/>
        </w:rPr>
        <w:t xml:space="preserve"> </w:t>
      </w:r>
      <w:r w:rsidR="00144B6F">
        <w:rPr>
          <w:lang w:val="en-US"/>
        </w:rPr>
        <w:t xml:space="preserve">UK </w:t>
      </w:r>
      <w:r w:rsidRPr="00F75951">
        <w:rPr>
          <w:lang w:val="en-US"/>
        </w:rPr>
        <w:t xml:space="preserve">seeks to act in a professional and collaborative manner to resolve all such disputes on a timely basis. Where such disputes arise, </w:t>
      </w:r>
      <w:r>
        <w:rPr>
          <w:lang w:val="en-US"/>
        </w:rPr>
        <w:t>Nefab</w:t>
      </w:r>
      <w:r w:rsidRPr="00F75951">
        <w:rPr>
          <w:lang w:val="en-US"/>
        </w:rPr>
        <w:t xml:space="preserve"> </w:t>
      </w:r>
      <w:r w:rsidR="00144B6F">
        <w:rPr>
          <w:lang w:val="en-US"/>
        </w:rPr>
        <w:t xml:space="preserve">UK </w:t>
      </w:r>
      <w:r w:rsidRPr="00F75951">
        <w:rPr>
          <w:lang w:val="en-US"/>
        </w:rPr>
        <w:t>may engage external advisors to help resolve the disputes promptly and fairly.</w:t>
      </w:r>
    </w:p>
    <w:sectPr w:rsidR="00F75951" w:rsidSect="00497B8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864"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B3E0" w14:textId="77777777" w:rsidR="00444412" w:rsidRDefault="00444412" w:rsidP="00416DE4">
      <w:r>
        <w:separator/>
      </w:r>
    </w:p>
    <w:p w14:paraId="1CFF8672" w14:textId="77777777" w:rsidR="00444412" w:rsidRDefault="00444412" w:rsidP="00416DE4"/>
    <w:p w14:paraId="11D596BD" w14:textId="77777777" w:rsidR="00444412" w:rsidRDefault="00444412" w:rsidP="00416DE4"/>
    <w:p w14:paraId="4A048389" w14:textId="77777777" w:rsidR="00444412" w:rsidRDefault="00444412" w:rsidP="00416DE4"/>
    <w:p w14:paraId="2A37056C" w14:textId="77777777" w:rsidR="00444412" w:rsidRDefault="00444412" w:rsidP="00416DE4"/>
    <w:p w14:paraId="1BD7D43B" w14:textId="77777777" w:rsidR="00444412" w:rsidRDefault="00444412" w:rsidP="00416DE4"/>
    <w:p w14:paraId="41F5A6A9" w14:textId="77777777" w:rsidR="00444412" w:rsidRDefault="00444412" w:rsidP="00416DE4"/>
    <w:p w14:paraId="08078953" w14:textId="77777777" w:rsidR="00444412" w:rsidRDefault="00444412" w:rsidP="00416DE4"/>
    <w:p w14:paraId="242BE628" w14:textId="77777777" w:rsidR="00444412" w:rsidRDefault="00444412" w:rsidP="00416DE4"/>
  </w:endnote>
  <w:endnote w:type="continuationSeparator" w:id="0">
    <w:p w14:paraId="251869E5" w14:textId="77777777" w:rsidR="00444412" w:rsidRDefault="00444412" w:rsidP="00416DE4">
      <w:r>
        <w:continuationSeparator/>
      </w:r>
    </w:p>
    <w:p w14:paraId="34A3380E" w14:textId="77777777" w:rsidR="00444412" w:rsidRDefault="00444412" w:rsidP="00416DE4"/>
    <w:p w14:paraId="74AA3DF6" w14:textId="77777777" w:rsidR="00444412" w:rsidRDefault="00444412" w:rsidP="00416DE4"/>
    <w:p w14:paraId="4217EE25" w14:textId="77777777" w:rsidR="00444412" w:rsidRDefault="00444412" w:rsidP="00416DE4"/>
    <w:p w14:paraId="2B17CAF3" w14:textId="77777777" w:rsidR="00444412" w:rsidRDefault="00444412" w:rsidP="00416DE4"/>
    <w:p w14:paraId="4AD18705" w14:textId="77777777" w:rsidR="00444412" w:rsidRDefault="00444412" w:rsidP="00416DE4"/>
    <w:p w14:paraId="6335B43D" w14:textId="77777777" w:rsidR="00444412" w:rsidRDefault="00444412" w:rsidP="00416DE4"/>
    <w:p w14:paraId="1E5077CE" w14:textId="77777777" w:rsidR="00444412" w:rsidRDefault="00444412" w:rsidP="00416DE4"/>
    <w:p w14:paraId="1010E60B" w14:textId="77777777" w:rsidR="00444412" w:rsidRDefault="00444412" w:rsidP="0041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1A1C" w14:textId="77777777" w:rsidR="00452A4C" w:rsidRDefault="00452A4C" w:rsidP="00416DE4">
    <w:pPr>
      <w:pStyle w:val="Sidfot"/>
    </w:pPr>
  </w:p>
  <w:p w14:paraId="749F8CFE" w14:textId="77777777" w:rsidR="00452A4C" w:rsidRDefault="00452A4C" w:rsidP="00416DE4"/>
  <w:p w14:paraId="27F0F0E6" w14:textId="77777777" w:rsidR="00452A4C" w:rsidRDefault="00452A4C" w:rsidP="00416DE4"/>
  <w:p w14:paraId="61566E83" w14:textId="77777777" w:rsidR="00452A4C" w:rsidRDefault="00452A4C" w:rsidP="00416DE4"/>
  <w:p w14:paraId="4BDA71F4" w14:textId="77777777" w:rsidR="00452A4C" w:rsidRDefault="00452A4C" w:rsidP="00416DE4"/>
  <w:p w14:paraId="165279BB" w14:textId="77777777" w:rsidR="00452A4C" w:rsidRDefault="00452A4C" w:rsidP="00416DE4"/>
  <w:p w14:paraId="7514B779" w14:textId="77777777" w:rsidR="00452A4C" w:rsidRDefault="00452A4C" w:rsidP="00416DE4"/>
  <w:p w14:paraId="36CF942B" w14:textId="77777777" w:rsidR="00452A4C" w:rsidRDefault="00452A4C" w:rsidP="00416DE4"/>
  <w:p w14:paraId="54740F29" w14:textId="77777777" w:rsidR="00452A4C" w:rsidRDefault="00452A4C" w:rsidP="00416D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26F5" w14:textId="77777777" w:rsidR="00D36439" w:rsidRDefault="00D36439" w:rsidP="0045672F">
    <w:pPr>
      <w:pStyle w:val="NefabFooter"/>
      <w:rPr>
        <w:rStyle w:val="NefabFooterChar"/>
        <w:bCs/>
        <w:lang w:val="en-US" w:eastAsia="en-US"/>
      </w:rPr>
    </w:pPr>
  </w:p>
  <w:p w14:paraId="61967818" w14:textId="77777777" w:rsidR="00D36439" w:rsidRDefault="00D36439" w:rsidP="0045672F">
    <w:pPr>
      <w:pStyle w:val="NefabFooter"/>
      <w:rPr>
        <w:rStyle w:val="NefabFooterChar"/>
        <w:bCs/>
        <w:lang w:val="en-US" w:eastAsia="en-US"/>
      </w:rPr>
    </w:pPr>
  </w:p>
  <w:p w14:paraId="648A0A8E" w14:textId="77777777" w:rsidR="00D36439" w:rsidRDefault="00D36439" w:rsidP="0045672F">
    <w:pPr>
      <w:pStyle w:val="NefabFooter"/>
      <w:rPr>
        <w:rStyle w:val="NefabFooterChar"/>
        <w:bCs/>
        <w:lang w:val="en-US" w:eastAsia="en-US"/>
      </w:rPr>
    </w:pPr>
  </w:p>
  <w:p w14:paraId="1EC3E1A0" w14:textId="77777777" w:rsidR="00D36439" w:rsidRDefault="00D36439" w:rsidP="0045672F">
    <w:pPr>
      <w:pStyle w:val="NefabFooter"/>
      <w:rPr>
        <w:rStyle w:val="NefabFooterChar"/>
        <w:bCs/>
        <w:lang w:val="en-US" w:eastAsia="en-US"/>
      </w:rPr>
    </w:pPr>
  </w:p>
  <w:p w14:paraId="5BB36A26" w14:textId="4B7E8414" w:rsidR="00452A4C" w:rsidRDefault="005D19F2" w:rsidP="0045672F">
    <w:pPr>
      <w:pStyle w:val="NefabFooter"/>
      <w:rPr>
        <w:rStyle w:val="NefabFooterChar"/>
      </w:rPr>
    </w:pPr>
    <w:r w:rsidRPr="002272D6">
      <w:rPr>
        <w:rStyle w:val="NefabFooterChar"/>
        <w:bCs/>
        <w:lang w:val="en-US" w:eastAsia="en-US"/>
      </w:rPr>
      <w:t>A</w:t>
    </w:r>
    <w:r w:rsidR="00E451D0">
      <w:rPr>
        <w:rStyle w:val="NefabFooterChar"/>
        <w:bCs/>
        <w:lang w:val="en-US" w:eastAsia="en-US"/>
      </w:rPr>
      <w:t>uthor</w:t>
    </w:r>
    <w:r w:rsidRPr="002272D6">
      <w:rPr>
        <w:rStyle w:val="NefabFooterChar"/>
        <w:bCs/>
        <w:lang w:val="en-US" w:eastAsia="en-US"/>
      </w:rPr>
      <w:t xml:space="preserve">: </w:t>
    </w:r>
    <w:sdt>
      <w:sdtPr>
        <w:rPr>
          <w:rStyle w:val="NefabFooterChar"/>
          <w:bCs/>
          <w:lang w:val="en-US" w:eastAsia="en-US"/>
        </w:rPr>
        <w:alias w:val="Author"/>
        <w:tag w:val=""/>
        <w:id w:val="-147363136"/>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Pr>
            <w:rStyle w:val="NefabFooterChar"/>
            <w:bCs/>
            <w:lang w:val="en-US" w:eastAsia="en-US"/>
          </w:rPr>
          <w:t>Group Finance/Group Tax</w:t>
        </w:r>
      </w:sdtContent>
    </w:sdt>
    <w:r w:rsidR="00273C5A">
      <w:rPr>
        <w:rStyle w:val="NefabFooterChar"/>
        <w:bCs/>
        <w:lang w:val="en-US" w:eastAsia="en-US"/>
      </w:rPr>
      <w:tab/>
    </w:r>
    <w:r w:rsidR="00273C5A">
      <w:rPr>
        <w:rStyle w:val="NefabFooterChar"/>
        <w:bCs/>
        <w:lang w:val="en-US" w:eastAsia="en-US"/>
      </w:rPr>
      <w:tab/>
    </w:r>
    <w:r w:rsidRPr="002272D6">
      <w:rPr>
        <w:rStyle w:val="NefabFooterChar"/>
        <w:bCs/>
        <w:lang w:val="en-US" w:eastAsia="en-US"/>
      </w:rPr>
      <w:fldChar w:fldCharType="begin"/>
    </w:r>
    <w:r w:rsidRPr="002272D6">
      <w:rPr>
        <w:rStyle w:val="NefabFooterChar"/>
        <w:bCs/>
        <w:lang w:val="en-US" w:eastAsia="en-US"/>
      </w:rPr>
      <w:instrText xml:space="preserve"> PAGE  \* Arabic  \* MERGEFORMAT </w:instrText>
    </w:r>
    <w:r w:rsidRPr="002272D6">
      <w:rPr>
        <w:rStyle w:val="NefabFooterChar"/>
        <w:bCs/>
        <w:lang w:val="en-US" w:eastAsia="en-US"/>
      </w:rPr>
      <w:fldChar w:fldCharType="separate"/>
    </w:r>
    <w:r w:rsidR="008C3110" w:rsidRPr="008C3110">
      <w:rPr>
        <w:rStyle w:val="NefabFooterChar"/>
        <w:noProof/>
        <w:lang w:val="en-US" w:eastAsia="en-US"/>
      </w:rPr>
      <w:t>2</w:t>
    </w:r>
    <w:r w:rsidRPr="002272D6">
      <w:rPr>
        <w:rStyle w:val="NefabFooterChar"/>
        <w:bCs/>
        <w:lang w:val="en-US" w:eastAsia="en-US"/>
      </w:rPr>
      <w:fldChar w:fldCharType="end"/>
    </w:r>
    <w:r>
      <w:rPr>
        <w:rStyle w:val="NefabFooterChar"/>
        <w:bCs/>
        <w:lang w:val="en-US" w:eastAsia="en-US"/>
      </w:rPr>
      <w:t xml:space="preserve"> </w:t>
    </w:r>
    <w:r w:rsidRPr="002272D6">
      <w:rPr>
        <w:rStyle w:val="NefabFooterChar"/>
        <w:bCs/>
        <w:lang w:val="en-US" w:eastAsia="en-US"/>
      </w:rPr>
      <w:t xml:space="preserve"> (</w:t>
    </w:r>
    <w:r w:rsidRPr="002272D6">
      <w:rPr>
        <w:rStyle w:val="NefabFooterChar"/>
        <w:bCs/>
        <w:lang w:val="en-US" w:eastAsia="en-US"/>
      </w:rPr>
      <w:fldChar w:fldCharType="begin"/>
    </w:r>
    <w:r w:rsidRPr="002272D6">
      <w:rPr>
        <w:rStyle w:val="NefabFooterChar"/>
        <w:bCs/>
        <w:lang w:val="en-US" w:eastAsia="en-US"/>
      </w:rPr>
      <w:instrText xml:space="preserve"> NUMPAGES   \* MERGEFORMAT </w:instrText>
    </w:r>
    <w:r w:rsidRPr="002272D6">
      <w:rPr>
        <w:rStyle w:val="NefabFooterChar"/>
        <w:bCs/>
        <w:lang w:val="en-US" w:eastAsia="en-US"/>
      </w:rPr>
      <w:fldChar w:fldCharType="separate"/>
    </w:r>
    <w:r w:rsidR="008C3110" w:rsidRPr="008C3110">
      <w:rPr>
        <w:rStyle w:val="NefabFooterChar"/>
        <w:noProof/>
        <w:lang w:val="en-US" w:eastAsia="en-US"/>
      </w:rPr>
      <w:t>2</w:t>
    </w:r>
    <w:r w:rsidRPr="002272D6">
      <w:rPr>
        <w:rStyle w:val="NefabFooterChar"/>
        <w:bCs/>
        <w:lang w:val="en-US" w:eastAsia="en-US"/>
      </w:rPr>
      <w:fldChar w:fldCharType="end"/>
    </w:r>
    <w:r w:rsidR="00273C5A">
      <w:rPr>
        <w:rStyle w:val="NefabFooterChar"/>
        <w:bCs/>
        <w:lang w:val="en-US" w:eastAsia="en-US"/>
      </w:rPr>
      <w:t>)</w:t>
    </w:r>
    <w:r w:rsidR="001B5244">
      <w:rPr>
        <w:rStyle w:val="NefabFooterChar"/>
        <w:bCs/>
        <w:lang w:val="en-US" w:eastAsia="en-US"/>
      </w:rPr>
      <w:t xml:space="preserve">              </w:t>
    </w:r>
    <w:r w:rsidR="0045672F">
      <w:rPr>
        <w:rStyle w:val="NefabFooterChar"/>
        <w:bCs/>
        <w:lang w:val="en-US" w:eastAsia="en-US"/>
      </w:rPr>
      <w:t xml:space="preserve">  </w:t>
    </w:r>
    <w:r w:rsidR="0045672F" w:rsidRPr="0087328D">
      <w:rPr>
        <w:rStyle w:val="NefabFooterChar"/>
        <w:bCs/>
        <w:lang w:val="en-US" w:eastAsia="en-US"/>
      </w:rPr>
      <w:t xml:space="preserve">Date: </w:t>
    </w:r>
    <w:sdt>
      <w:sdtPr>
        <w:rPr>
          <w:rStyle w:val="NefabFooterChar"/>
          <w:bCs/>
          <w:lang w:val="en-US" w:eastAsia="en-US"/>
        </w:rPr>
        <w:alias w:val="Publish Date"/>
        <w:tag w:val=""/>
        <w:id w:val="-1339455051"/>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Pr>
            <w:rStyle w:val="NefabFooterChar"/>
            <w:bCs/>
            <w:lang w:val="en-US" w:eastAsia="en-US"/>
          </w:rPr>
          <w:t>December 1, 2023</w:t>
        </w:r>
      </w:sdtContent>
    </w:sdt>
    <w:r w:rsidR="00953D5C">
      <w:t xml:space="preserve"> </w:t>
    </w:r>
    <w:r w:rsidR="001B5244">
      <w:t xml:space="preserve">        </w:t>
    </w:r>
    <w:r w:rsidR="00E451D0">
      <w:t>Information Type</w:t>
    </w:r>
    <w:r w:rsidR="00953D5C">
      <w:t xml:space="preserve">: </w:t>
    </w:r>
    <w:sdt>
      <w:sdtPr>
        <w:alias w:val="Information Class"/>
        <w:tag w:val="Information Class"/>
        <w:id w:val="1293952090"/>
        <w:dropDownList>
          <w:listItem w:value="Choose an item."/>
          <w:listItem w:displayText="Open" w:value="Open"/>
          <w:listItem w:displayText="Internal" w:value="Internal"/>
          <w:listItem w:displayText="Confidential" w:value="Confidential"/>
        </w:dropDownList>
      </w:sdtPr>
      <w:sdtEndPr/>
      <w:sdtContent>
        <w:r w:rsidR="00444412">
          <w:t>Open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105C" w14:textId="77777777" w:rsidR="00452A4C" w:rsidRDefault="00452A4C" w:rsidP="0045672F">
    <w:pPr>
      <w:pStyle w:val="NefabFooter"/>
      <w:rPr>
        <w:rStyle w:val="NefabFooterChar"/>
      </w:rPr>
    </w:pPr>
  </w:p>
  <w:p w14:paraId="722F647F" w14:textId="77777777" w:rsidR="00452A4C" w:rsidRDefault="00452A4C" w:rsidP="0045672F">
    <w:pPr>
      <w:pStyle w:val="NefabFooter"/>
    </w:pPr>
    <w:r w:rsidRPr="000629A8">
      <w:tab/>
    </w:r>
    <w:r w:rsidRPr="000629A8">
      <w:tab/>
    </w:r>
  </w:p>
  <w:p w14:paraId="1F2F5C7E" w14:textId="0A17B7D1" w:rsidR="00452A4C" w:rsidRPr="00784AD4" w:rsidRDefault="00784AD4" w:rsidP="0045672F">
    <w:pPr>
      <w:pStyle w:val="NefabFooter"/>
    </w:pPr>
    <w:r w:rsidRPr="002272D6">
      <w:rPr>
        <w:rStyle w:val="NefabFooterChar"/>
        <w:bCs/>
        <w:lang w:val="en-US" w:eastAsia="en-US"/>
      </w:rPr>
      <w:t>A</w:t>
    </w:r>
    <w:r w:rsidR="00BC1CBF">
      <w:rPr>
        <w:rStyle w:val="NefabFooterChar"/>
        <w:bCs/>
        <w:lang w:val="en-US" w:eastAsia="en-US"/>
      </w:rPr>
      <w:t>uthor</w:t>
    </w:r>
    <w:r w:rsidRPr="002272D6">
      <w:rPr>
        <w:rStyle w:val="NefabFooterChar"/>
        <w:bCs/>
        <w:lang w:val="en-US" w:eastAsia="en-US"/>
      </w:rPr>
      <w:t xml:space="preserve">: </w:t>
    </w:r>
    <w:sdt>
      <w:sdtPr>
        <w:rPr>
          <w:rStyle w:val="NefabFooterChar"/>
          <w:bCs/>
          <w:lang w:val="en-US" w:eastAsia="en-US"/>
        </w:rPr>
        <w:alias w:val="Author"/>
        <w:tag w:val=""/>
        <w:id w:val="-303783757"/>
        <w:dataBinding w:prefixMappings="xmlns:ns0='http://purl.org/dc/elements/1.1/' xmlns:ns1='http://schemas.openxmlformats.org/package/2006/metadata/core-properties' " w:xpath="/ns1:coreProperties[1]/ns0:creator[1]" w:storeItemID="{6C3C8BC8-F283-45AE-878A-BAB7291924A1}"/>
        <w:text/>
      </w:sdtPr>
      <w:sdtEndPr>
        <w:rPr>
          <w:rStyle w:val="NefabFooterChar"/>
        </w:rPr>
      </w:sdtEndPr>
      <w:sdtContent>
        <w:r w:rsidR="00444412">
          <w:rPr>
            <w:rStyle w:val="NefabFooterChar"/>
            <w:bCs/>
            <w:lang w:val="en-US" w:eastAsia="en-US"/>
          </w:rPr>
          <w:t>Group Finance/Group Tax</w:t>
        </w:r>
      </w:sdtContent>
    </w:sdt>
    <w:r w:rsidR="00155520">
      <w:rPr>
        <w:rStyle w:val="NefabFooterChar"/>
        <w:bCs/>
        <w:lang w:val="en-US" w:eastAsia="en-US"/>
      </w:rPr>
      <w:tab/>
    </w:r>
    <w:r w:rsidR="00155520">
      <w:rPr>
        <w:rStyle w:val="NefabFooterChar"/>
        <w:bCs/>
        <w:lang w:val="en-US" w:eastAsia="en-US"/>
      </w:rPr>
      <w:tab/>
    </w:r>
    <w:r w:rsidRPr="002272D6">
      <w:rPr>
        <w:rStyle w:val="NefabFooterChar"/>
        <w:bCs/>
        <w:lang w:val="en-US" w:eastAsia="en-US"/>
      </w:rPr>
      <w:fldChar w:fldCharType="begin"/>
    </w:r>
    <w:r w:rsidRPr="002272D6">
      <w:rPr>
        <w:rStyle w:val="NefabFooterChar"/>
        <w:bCs/>
        <w:lang w:val="en-US" w:eastAsia="en-US"/>
      </w:rPr>
      <w:instrText xml:space="preserve"> PAGE  \* Arabic  \* MERGEFORMAT </w:instrText>
    </w:r>
    <w:r w:rsidRPr="002272D6">
      <w:rPr>
        <w:rStyle w:val="NefabFooterChar"/>
        <w:bCs/>
        <w:lang w:val="en-US" w:eastAsia="en-US"/>
      </w:rPr>
      <w:fldChar w:fldCharType="separate"/>
    </w:r>
    <w:r w:rsidR="008C3110" w:rsidRPr="008C3110">
      <w:rPr>
        <w:rStyle w:val="NefabFooterChar"/>
        <w:bCs/>
        <w:noProof/>
      </w:rPr>
      <w:t>1</w:t>
    </w:r>
    <w:r w:rsidRPr="002272D6">
      <w:rPr>
        <w:rStyle w:val="NefabFooterChar"/>
        <w:bCs/>
        <w:lang w:val="en-US" w:eastAsia="en-US"/>
      </w:rPr>
      <w:fldChar w:fldCharType="end"/>
    </w:r>
    <w:r>
      <w:rPr>
        <w:rStyle w:val="NefabFooterChar"/>
        <w:bCs/>
        <w:lang w:val="en-US" w:eastAsia="en-US"/>
      </w:rPr>
      <w:t xml:space="preserve"> </w:t>
    </w:r>
    <w:r w:rsidRPr="002272D6">
      <w:rPr>
        <w:rStyle w:val="NefabFooterChar"/>
        <w:bCs/>
        <w:lang w:val="en-US" w:eastAsia="en-US"/>
      </w:rPr>
      <w:t xml:space="preserve"> (</w:t>
    </w:r>
    <w:r w:rsidRPr="002272D6">
      <w:rPr>
        <w:rStyle w:val="NefabFooterChar"/>
        <w:bCs/>
        <w:lang w:val="en-US" w:eastAsia="en-US"/>
      </w:rPr>
      <w:fldChar w:fldCharType="begin"/>
    </w:r>
    <w:r w:rsidRPr="002272D6">
      <w:rPr>
        <w:rStyle w:val="NefabFooterChar"/>
        <w:bCs/>
        <w:lang w:val="en-US" w:eastAsia="en-US"/>
      </w:rPr>
      <w:instrText xml:space="preserve"> NUMPAGES   \* MERGEFORMAT </w:instrText>
    </w:r>
    <w:r w:rsidRPr="002272D6">
      <w:rPr>
        <w:rStyle w:val="NefabFooterChar"/>
        <w:bCs/>
        <w:lang w:val="en-US" w:eastAsia="en-US"/>
      </w:rPr>
      <w:fldChar w:fldCharType="separate"/>
    </w:r>
    <w:r w:rsidR="008C3110" w:rsidRPr="008C3110">
      <w:rPr>
        <w:rStyle w:val="NefabFooterChar"/>
        <w:bCs/>
        <w:noProof/>
      </w:rPr>
      <w:t>2</w:t>
    </w:r>
    <w:r w:rsidRPr="002272D6">
      <w:rPr>
        <w:rStyle w:val="NefabFooterChar"/>
        <w:bCs/>
        <w:lang w:val="en-US" w:eastAsia="en-US"/>
      </w:rPr>
      <w:fldChar w:fldCharType="end"/>
    </w:r>
    <w:r w:rsidRPr="002272D6">
      <w:rPr>
        <w:rStyle w:val="NefabFooterChar"/>
        <w:bCs/>
        <w:lang w:val="en-US" w:eastAsia="en-US"/>
      </w:rPr>
      <w:t>)</w:t>
    </w:r>
    <w:r w:rsidR="001B5244">
      <w:rPr>
        <w:rStyle w:val="NefabFooterChar"/>
        <w:bCs/>
        <w:lang w:val="en-US" w:eastAsia="en-US"/>
      </w:rPr>
      <w:t xml:space="preserve">           </w:t>
    </w:r>
    <w:r w:rsidR="00961490">
      <w:t xml:space="preserve">  </w:t>
    </w:r>
    <w:r w:rsidR="0045672F">
      <w:t xml:space="preserve"> </w:t>
    </w:r>
    <w:r w:rsidR="0045672F" w:rsidRPr="002272D6">
      <w:rPr>
        <w:rStyle w:val="NefabFooterChar"/>
        <w:bCs/>
        <w:lang w:val="en-US" w:eastAsia="en-US"/>
      </w:rPr>
      <w:t>D</w:t>
    </w:r>
    <w:r w:rsidR="0045672F">
      <w:rPr>
        <w:rStyle w:val="NefabFooterChar"/>
        <w:bCs/>
        <w:lang w:val="en-US" w:eastAsia="en-US"/>
      </w:rPr>
      <w:t>ate</w:t>
    </w:r>
    <w:r w:rsidR="0045672F" w:rsidRPr="002272D6">
      <w:rPr>
        <w:rStyle w:val="NefabFooterChar"/>
        <w:bCs/>
        <w:lang w:val="en-US" w:eastAsia="en-US"/>
      </w:rPr>
      <w:t xml:space="preserve">: </w:t>
    </w:r>
    <w:sdt>
      <w:sdtPr>
        <w:rPr>
          <w:rStyle w:val="NefabFooterChar"/>
          <w:bCs/>
          <w:lang w:val="en-US" w:eastAsia="en-US"/>
        </w:rPr>
        <w:alias w:val="Publish Date"/>
        <w:tag w:val=""/>
        <w:id w:val="1153570967"/>
        <w:dataBinding w:prefixMappings="xmlns:ns0='http://schemas.microsoft.com/office/2006/coverPageProps' " w:xpath="/ns0:CoverPageProperties[1]/ns0:PublishDate[1]" w:storeItemID="{55AF091B-3C7A-41E3-B477-F2FDAA23CFDA}"/>
        <w:date w:fullDate="2023-12-01T00:00:00Z">
          <w:dateFormat w:val="MMMM d, yyyy"/>
          <w:lid w:val="en-US"/>
          <w:storeMappedDataAs w:val="dateTime"/>
          <w:calendar w:val="gregorian"/>
        </w:date>
      </w:sdtPr>
      <w:sdtEndPr>
        <w:rPr>
          <w:rStyle w:val="NefabFooterChar"/>
        </w:rPr>
      </w:sdtEndPr>
      <w:sdtContent>
        <w:r w:rsidR="001F7B98">
          <w:rPr>
            <w:rStyle w:val="NefabFooterChar"/>
            <w:bCs/>
            <w:lang w:val="en-US" w:eastAsia="en-US"/>
          </w:rPr>
          <w:t>December 1, 2023</w:t>
        </w:r>
      </w:sdtContent>
    </w:sdt>
    <w:r w:rsidR="0045672F">
      <w:t xml:space="preserve"> </w:t>
    </w:r>
    <w:r w:rsidR="00BC1CBF">
      <w:t xml:space="preserve"> </w:t>
    </w:r>
    <w:r w:rsidR="0045672F">
      <w:t xml:space="preserve"> </w:t>
    </w:r>
    <w:r w:rsidR="00BC1CBF">
      <w:t xml:space="preserve">       </w:t>
    </w:r>
    <w:r w:rsidR="00996DF2">
      <w:t xml:space="preserve"> </w:t>
    </w:r>
    <w:r>
      <w:t xml:space="preserve">  </w:t>
    </w:r>
    <w:r w:rsidR="00BC1CBF" w:rsidRPr="00BC1CBF">
      <w:t xml:space="preserve">Information </w:t>
    </w:r>
    <w:r w:rsidR="00BC1CBF">
      <w:t>class</w:t>
    </w:r>
    <w:r>
      <w:t xml:space="preserve">: </w:t>
    </w:r>
    <w:sdt>
      <w:sdtPr>
        <w:alias w:val="Information Class"/>
        <w:tag w:val="Information Class"/>
        <w:id w:val="-1252658494"/>
        <w:dropDownList>
          <w:listItem w:value="Choose an item."/>
          <w:listItem w:displayText="Open" w:value="Open"/>
          <w:listItem w:displayText="Internal" w:value="Internal"/>
          <w:listItem w:displayText="Confidential" w:value="Confidential"/>
        </w:dropDownList>
      </w:sdtPr>
      <w:sdtEndPr/>
      <w:sdtContent>
        <w:r w:rsidR="00444412">
          <w:t>Open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7136" w14:textId="77777777" w:rsidR="00444412" w:rsidRDefault="00444412" w:rsidP="00416DE4">
      <w:r>
        <w:separator/>
      </w:r>
    </w:p>
    <w:p w14:paraId="4812F89D" w14:textId="77777777" w:rsidR="00444412" w:rsidRDefault="00444412" w:rsidP="00416DE4"/>
    <w:p w14:paraId="1AD86A44" w14:textId="77777777" w:rsidR="00444412" w:rsidRDefault="00444412" w:rsidP="00416DE4"/>
    <w:p w14:paraId="7B717443" w14:textId="77777777" w:rsidR="00444412" w:rsidRDefault="00444412" w:rsidP="00416DE4"/>
    <w:p w14:paraId="4A862C12" w14:textId="77777777" w:rsidR="00444412" w:rsidRDefault="00444412" w:rsidP="00416DE4"/>
    <w:p w14:paraId="18558097" w14:textId="77777777" w:rsidR="00444412" w:rsidRDefault="00444412" w:rsidP="00416DE4"/>
    <w:p w14:paraId="2332D05D" w14:textId="77777777" w:rsidR="00444412" w:rsidRDefault="00444412" w:rsidP="00416DE4"/>
    <w:p w14:paraId="6F703967" w14:textId="77777777" w:rsidR="00444412" w:rsidRDefault="00444412" w:rsidP="00416DE4"/>
    <w:p w14:paraId="3F571868" w14:textId="77777777" w:rsidR="00444412" w:rsidRDefault="00444412" w:rsidP="00416DE4"/>
  </w:footnote>
  <w:footnote w:type="continuationSeparator" w:id="0">
    <w:p w14:paraId="1E15448A" w14:textId="77777777" w:rsidR="00444412" w:rsidRDefault="00444412" w:rsidP="00416DE4">
      <w:r>
        <w:continuationSeparator/>
      </w:r>
    </w:p>
    <w:p w14:paraId="30F319A8" w14:textId="77777777" w:rsidR="00444412" w:rsidRDefault="00444412" w:rsidP="00416DE4"/>
    <w:p w14:paraId="792C0C5B" w14:textId="77777777" w:rsidR="00444412" w:rsidRDefault="00444412" w:rsidP="00416DE4"/>
    <w:p w14:paraId="29E30675" w14:textId="77777777" w:rsidR="00444412" w:rsidRDefault="00444412" w:rsidP="00416DE4"/>
    <w:p w14:paraId="057B72AD" w14:textId="77777777" w:rsidR="00444412" w:rsidRDefault="00444412" w:rsidP="00416DE4"/>
    <w:p w14:paraId="6BEB04DA" w14:textId="77777777" w:rsidR="00444412" w:rsidRDefault="00444412" w:rsidP="00416DE4"/>
    <w:p w14:paraId="32260D44" w14:textId="77777777" w:rsidR="00444412" w:rsidRDefault="00444412" w:rsidP="00416DE4"/>
    <w:p w14:paraId="78D7BD18" w14:textId="77777777" w:rsidR="00444412" w:rsidRDefault="00444412" w:rsidP="00416DE4"/>
    <w:p w14:paraId="077E484B" w14:textId="77777777" w:rsidR="00444412" w:rsidRDefault="00444412" w:rsidP="0041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09B" w14:textId="77777777" w:rsidR="00452A4C" w:rsidRDefault="00452A4C" w:rsidP="00416DE4">
    <w:pPr>
      <w:pStyle w:val="Sidhuvud"/>
    </w:pPr>
  </w:p>
  <w:p w14:paraId="00372128" w14:textId="77777777" w:rsidR="00452A4C" w:rsidRDefault="00452A4C" w:rsidP="00416DE4"/>
  <w:p w14:paraId="5DFF9CA6" w14:textId="77777777" w:rsidR="00452A4C" w:rsidRDefault="00452A4C" w:rsidP="00416DE4"/>
  <w:p w14:paraId="32297116" w14:textId="77777777" w:rsidR="00452A4C" w:rsidRDefault="00452A4C" w:rsidP="00416DE4"/>
  <w:p w14:paraId="7AE4269D" w14:textId="77777777" w:rsidR="00452A4C" w:rsidRDefault="00452A4C" w:rsidP="00416DE4"/>
  <w:p w14:paraId="1DAA5C22" w14:textId="77777777" w:rsidR="00452A4C" w:rsidRDefault="00452A4C" w:rsidP="00416DE4"/>
  <w:p w14:paraId="2B9D4B03" w14:textId="77777777" w:rsidR="00452A4C" w:rsidRDefault="00452A4C" w:rsidP="00416DE4"/>
  <w:p w14:paraId="4C537094" w14:textId="77777777" w:rsidR="00452A4C" w:rsidRDefault="00452A4C" w:rsidP="00416DE4"/>
  <w:p w14:paraId="3812CA56" w14:textId="77777777" w:rsidR="00452A4C" w:rsidRDefault="00452A4C" w:rsidP="00416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alias w:val="Nefab Document Title"/>
      <w:tag w:val="Nefab Document Title"/>
      <w:id w:val="-9455608"/>
      <w:dataBinding w:prefixMappings="xmlns:ns0='http://schemas.microsoft.com/office/2006/coverPageProps' " w:xpath="/ns0:CoverPageProperties[1]/ns0:Abstract[1]" w:storeItemID="{55AF091B-3C7A-41E3-B477-F2FDAA23CFDA}"/>
      <w:text/>
    </w:sdtPr>
    <w:sdtEndPr/>
    <w:sdtContent>
      <w:p w14:paraId="627C8D3D" w14:textId="412494A2" w:rsidR="00452A4C" w:rsidRPr="00784AD4" w:rsidRDefault="00AE6EB6" w:rsidP="005D19F2">
        <w:pPr>
          <w:pStyle w:val="Innehllsfrteckningsrubrik"/>
          <w:spacing w:before="0" w:after="40" w:line="240" w:lineRule="auto"/>
          <w:rPr>
            <w:sz w:val="24"/>
          </w:rPr>
        </w:pPr>
        <w:r>
          <w:rPr>
            <w:sz w:val="24"/>
          </w:rPr>
          <w:t>TAX Strategy</w:t>
        </w:r>
      </w:p>
    </w:sdtContent>
  </w:sdt>
  <w:p w14:paraId="5F433C51" w14:textId="2FE503E0" w:rsidR="00682043" w:rsidRPr="00784AD4" w:rsidRDefault="00B8132B" w:rsidP="00084341">
    <w:pPr>
      <w:pStyle w:val="NefabTOCSub-Header"/>
      <w:tabs>
        <w:tab w:val="clear" w:pos="4536"/>
        <w:tab w:val="clear" w:pos="9072"/>
        <w:tab w:val="right" w:pos="9070"/>
      </w:tabs>
      <w:rPr>
        <w:sz w:val="18"/>
      </w:rPr>
    </w:pPr>
    <w:r w:rsidRPr="00B8132B">
      <w:rPr>
        <w:noProof/>
        <w:sz w:val="18"/>
      </w:rPr>
      <w:drawing>
        <wp:anchor distT="0" distB="0" distL="114300" distR="114300" simplePos="0" relativeHeight="251666432" behindDoc="0" locked="0" layoutInCell="1" allowOverlap="0" wp14:anchorId="16D20B99" wp14:editId="1313B1AB">
          <wp:simplePos x="0" y="0"/>
          <wp:positionH relativeFrom="page">
            <wp:posOffset>5544820</wp:posOffset>
          </wp:positionH>
          <wp:positionV relativeFrom="page">
            <wp:posOffset>552450</wp:posOffset>
          </wp:positionV>
          <wp:extent cx="1349375" cy="553085"/>
          <wp:effectExtent l="0" t="0" r="0" b="571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ub-title"/>
        <w:tag w:val="Sub-title"/>
        <w:id w:val="1585108884"/>
        <w:dataBinding w:prefixMappings="xmlns:ns0='http://purl.org/dc/elements/1.1/' xmlns:ns1='http://schemas.openxmlformats.org/package/2006/metadata/core-properties' " w:xpath="/ns1:coreProperties[1]/ns0:subject[1]" w:storeItemID="{6C3C8BC8-F283-45AE-878A-BAB7291924A1}"/>
        <w:text/>
      </w:sdtPr>
      <w:sdtEndPr/>
      <w:sdtContent>
        <w:r w:rsidR="001977F8">
          <w:t>Nefab policies</w:t>
        </w:r>
      </w:sdtContent>
    </w:sdt>
    <w:r w:rsidR="00D36439">
      <w:br/>
    </w:r>
    <w:r w:rsidR="00084341">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7672" w14:textId="77777777" w:rsidR="00C53DD4" w:rsidRDefault="00B8132B" w:rsidP="00C53DD4">
    <w:pPr>
      <w:pStyle w:val="Innehllsfrteckningsrubrik"/>
      <w:spacing w:before="0" w:after="40" w:line="240" w:lineRule="auto"/>
    </w:pPr>
    <w:r w:rsidRPr="00B8132B">
      <w:rPr>
        <w:noProof/>
      </w:rPr>
      <w:drawing>
        <wp:anchor distT="0" distB="0" distL="114300" distR="114300" simplePos="0" relativeHeight="251664384" behindDoc="0" locked="0" layoutInCell="1" allowOverlap="0" wp14:anchorId="7593B2BA" wp14:editId="3E3C7FF5">
          <wp:simplePos x="0" y="0"/>
          <wp:positionH relativeFrom="page">
            <wp:posOffset>5544947</wp:posOffset>
          </wp:positionH>
          <wp:positionV relativeFrom="page">
            <wp:posOffset>549275</wp:posOffset>
          </wp:positionV>
          <wp:extent cx="1349375" cy="553085"/>
          <wp:effectExtent l="0" t="0" r="0" b="571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3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ABF64" w14:textId="77777777" w:rsidR="00C53DD4" w:rsidRDefault="00C53DD4" w:rsidP="00C53DD4">
    <w:pPr>
      <w:pStyle w:val="Innehllsfrteckningsrubrik"/>
      <w:spacing w:before="0" w:after="40" w:line="240" w:lineRule="auto"/>
    </w:pPr>
  </w:p>
  <w:p w14:paraId="162D4037" w14:textId="77777777" w:rsidR="00C53DD4" w:rsidRDefault="00C53DD4" w:rsidP="00C53DD4">
    <w:pPr>
      <w:pStyle w:val="Innehllsfrteckningsrubrik"/>
      <w:spacing w:before="0" w:after="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724"/>
    <w:multiLevelType w:val="hybridMultilevel"/>
    <w:tmpl w:val="32E26790"/>
    <w:lvl w:ilvl="0" w:tplc="34063D2A">
      <w:numFmt w:val="bullet"/>
      <w:lvlText w:val="-"/>
      <w:lvlJc w:val="left"/>
      <w:pPr>
        <w:tabs>
          <w:tab w:val="num" w:pos="720"/>
        </w:tabs>
        <w:ind w:left="720" w:hanging="360"/>
      </w:pPr>
      <w:rPr>
        <w:rFonts w:ascii="Times New Roman" w:hAnsi="Times New Roman" w:hint="default"/>
      </w:rPr>
    </w:lvl>
    <w:lvl w:ilvl="1" w:tplc="6C521E8E">
      <w:start w:val="43"/>
      <w:numFmt w:val="bullet"/>
      <w:lvlText w:val=""/>
      <w:lvlJc w:val="left"/>
      <w:pPr>
        <w:tabs>
          <w:tab w:val="num" w:pos="1440"/>
        </w:tabs>
        <w:ind w:left="1440" w:hanging="360"/>
      </w:pPr>
      <w:rPr>
        <w:rFonts w:ascii="Wingdings" w:hAnsi="Wingdings" w:hint="default"/>
      </w:rPr>
    </w:lvl>
    <w:lvl w:ilvl="2" w:tplc="B2DC2D54" w:tentative="1">
      <w:start w:val="1"/>
      <w:numFmt w:val="bullet"/>
      <w:lvlText w:val=""/>
      <w:lvlJc w:val="left"/>
      <w:pPr>
        <w:tabs>
          <w:tab w:val="num" w:pos="2160"/>
        </w:tabs>
        <w:ind w:left="2160" w:hanging="360"/>
      </w:pPr>
      <w:rPr>
        <w:rFonts w:ascii="Wingdings" w:hAnsi="Wingdings" w:hint="default"/>
      </w:rPr>
    </w:lvl>
    <w:lvl w:ilvl="3" w:tplc="48B46EF0" w:tentative="1">
      <w:start w:val="1"/>
      <w:numFmt w:val="bullet"/>
      <w:lvlText w:val=""/>
      <w:lvlJc w:val="left"/>
      <w:pPr>
        <w:tabs>
          <w:tab w:val="num" w:pos="2880"/>
        </w:tabs>
        <w:ind w:left="2880" w:hanging="360"/>
      </w:pPr>
      <w:rPr>
        <w:rFonts w:ascii="Wingdings" w:hAnsi="Wingdings" w:hint="default"/>
      </w:rPr>
    </w:lvl>
    <w:lvl w:ilvl="4" w:tplc="8DF442FA" w:tentative="1">
      <w:start w:val="1"/>
      <w:numFmt w:val="bullet"/>
      <w:lvlText w:val=""/>
      <w:lvlJc w:val="left"/>
      <w:pPr>
        <w:tabs>
          <w:tab w:val="num" w:pos="3600"/>
        </w:tabs>
        <w:ind w:left="3600" w:hanging="360"/>
      </w:pPr>
      <w:rPr>
        <w:rFonts w:ascii="Wingdings" w:hAnsi="Wingdings" w:hint="default"/>
      </w:rPr>
    </w:lvl>
    <w:lvl w:ilvl="5" w:tplc="D3E492D2" w:tentative="1">
      <w:start w:val="1"/>
      <w:numFmt w:val="bullet"/>
      <w:lvlText w:val=""/>
      <w:lvlJc w:val="left"/>
      <w:pPr>
        <w:tabs>
          <w:tab w:val="num" w:pos="4320"/>
        </w:tabs>
        <w:ind w:left="4320" w:hanging="360"/>
      </w:pPr>
      <w:rPr>
        <w:rFonts w:ascii="Wingdings" w:hAnsi="Wingdings" w:hint="default"/>
      </w:rPr>
    </w:lvl>
    <w:lvl w:ilvl="6" w:tplc="FE2687F4" w:tentative="1">
      <w:start w:val="1"/>
      <w:numFmt w:val="bullet"/>
      <w:lvlText w:val=""/>
      <w:lvlJc w:val="left"/>
      <w:pPr>
        <w:tabs>
          <w:tab w:val="num" w:pos="5040"/>
        </w:tabs>
        <w:ind w:left="5040" w:hanging="360"/>
      </w:pPr>
      <w:rPr>
        <w:rFonts w:ascii="Wingdings" w:hAnsi="Wingdings" w:hint="default"/>
      </w:rPr>
    </w:lvl>
    <w:lvl w:ilvl="7" w:tplc="2BE2D104" w:tentative="1">
      <w:start w:val="1"/>
      <w:numFmt w:val="bullet"/>
      <w:lvlText w:val=""/>
      <w:lvlJc w:val="left"/>
      <w:pPr>
        <w:tabs>
          <w:tab w:val="num" w:pos="5760"/>
        </w:tabs>
        <w:ind w:left="5760" w:hanging="360"/>
      </w:pPr>
      <w:rPr>
        <w:rFonts w:ascii="Wingdings" w:hAnsi="Wingdings" w:hint="default"/>
      </w:rPr>
    </w:lvl>
    <w:lvl w:ilvl="8" w:tplc="023AD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B6935"/>
    <w:multiLevelType w:val="hybridMultilevel"/>
    <w:tmpl w:val="A3B84D00"/>
    <w:lvl w:ilvl="0" w:tplc="506E0E7E">
      <w:start w:val="1"/>
      <w:numFmt w:val="bullet"/>
      <w:lvlText w:val=""/>
      <w:lvlJc w:val="left"/>
      <w:pPr>
        <w:tabs>
          <w:tab w:val="num" w:pos="720"/>
        </w:tabs>
        <w:ind w:left="720" w:hanging="360"/>
      </w:pPr>
      <w:rPr>
        <w:rFonts w:ascii="Wingdings" w:hAnsi="Wingdings" w:hint="default"/>
      </w:rPr>
    </w:lvl>
    <w:lvl w:ilvl="1" w:tplc="57E092DE" w:tentative="1">
      <w:start w:val="1"/>
      <w:numFmt w:val="bullet"/>
      <w:lvlText w:val=""/>
      <w:lvlJc w:val="left"/>
      <w:pPr>
        <w:tabs>
          <w:tab w:val="num" w:pos="1440"/>
        </w:tabs>
        <w:ind w:left="1440" w:hanging="360"/>
      </w:pPr>
      <w:rPr>
        <w:rFonts w:ascii="Wingdings" w:hAnsi="Wingdings" w:hint="default"/>
      </w:rPr>
    </w:lvl>
    <w:lvl w:ilvl="2" w:tplc="D7183BF0" w:tentative="1">
      <w:start w:val="1"/>
      <w:numFmt w:val="bullet"/>
      <w:lvlText w:val=""/>
      <w:lvlJc w:val="left"/>
      <w:pPr>
        <w:tabs>
          <w:tab w:val="num" w:pos="2160"/>
        </w:tabs>
        <w:ind w:left="2160" w:hanging="360"/>
      </w:pPr>
      <w:rPr>
        <w:rFonts w:ascii="Wingdings" w:hAnsi="Wingdings" w:hint="default"/>
      </w:rPr>
    </w:lvl>
    <w:lvl w:ilvl="3" w:tplc="EAE88520" w:tentative="1">
      <w:start w:val="1"/>
      <w:numFmt w:val="bullet"/>
      <w:lvlText w:val=""/>
      <w:lvlJc w:val="left"/>
      <w:pPr>
        <w:tabs>
          <w:tab w:val="num" w:pos="2880"/>
        </w:tabs>
        <w:ind w:left="2880" w:hanging="360"/>
      </w:pPr>
      <w:rPr>
        <w:rFonts w:ascii="Wingdings" w:hAnsi="Wingdings" w:hint="default"/>
      </w:rPr>
    </w:lvl>
    <w:lvl w:ilvl="4" w:tplc="939E7EDE" w:tentative="1">
      <w:start w:val="1"/>
      <w:numFmt w:val="bullet"/>
      <w:lvlText w:val=""/>
      <w:lvlJc w:val="left"/>
      <w:pPr>
        <w:tabs>
          <w:tab w:val="num" w:pos="3600"/>
        </w:tabs>
        <w:ind w:left="3600" w:hanging="360"/>
      </w:pPr>
      <w:rPr>
        <w:rFonts w:ascii="Wingdings" w:hAnsi="Wingdings" w:hint="default"/>
      </w:rPr>
    </w:lvl>
    <w:lvl w:ilvl="5" w:tplc="7F7AEC9C" w:tentative="1">
      <w:start w:val="1"/>
      <w:numFmt w:val="bullet"/>
      <w:lvlText w:val=""/>
      <w:lvlJc w:val="left"/>
      <w:pPr>
        <w:tabs>
          <w:tab w:val="num" w:pos="4320"/>
        </w:tabs>
        <w:ind w:left="4320" w:hanging="360"/>
      </w:pPr>
      <w:rPr>
        <w:rFonts w:ascii="Wingdings" w:hAnsi="Wingdings" w:hint="default"/>
      </w:rPr>
    </w:lvl>
    <w:lvl w:ilvl="6" w:tplc="AB602C42" w:tentative="1">
      <w:start w:val="1"/>
      <w:numFmt w:val="bullet"/>
      <w:lvlText w:val=""/>
      <w:lvlJc w:val="left"/>
      <w:pPr>
        <w:tabs>
          <w:tab w:val="num" w:pos="5040"/>
        </w:tabs>
        <w:ind w:left="5040" w:hanging="360"/>
      </w:pPr>
      <w:rPr>
        <w:rFonts w:ascii="Wingdings" w:hAnsi="Wingdings" w:hint="default"/>
      </w:rPr>
    </w:lvl>
    <w:lvl w:ilvl="7" w:tplc="3B3E1AC8" w:tentative="1">
      <w:start w:val="1"/>
      <w:numFmt w:val="bullet"/>
      <w:lvlText w:val=""/>
      <w:lvlJc w:val="left"/>
      <w:pPr>
        <w:tabs>
          <w:tab w:val="num" w:pos="5760"/>
        </w:tabs>
        <w:ind w:left="5760" w:hanging="360"/>
      </w:pPr>
      <w:rPr>
        <w:rFonts w:ascii="Wingdings" w:hAnsi="Wingdings" w:hint="default"/>
      </w:rPr>
    </w:lvl>
    <w:lvl w:ilvl="8" w:tplc="B0A8A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3145"/>
    <w:multiLevelType w:val="multilevel"/>
    <w:tmpl w:val="DFAE9ABA"/>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360" w:hanging="360"/>
      </w:pPr>
      <w:rPr>
        <w:rFonts w:hint="default"/>
      </w:rPr>
    </w:lvl>
    <w:lvl w:ilvl="2">
      <w:start w:val="1"/>
      <w:numFmt w:val="decimal"/>
      <w:pStyle w:val="Rubrik3"/>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343B7931"/>
    <w:multiLevelType w:val="hybridMultilevel"/>
    <w:tmpl w:val="C7B4C5D4"/>
    <w:lvl w:ilvl="0" w:tplc="CF6CFE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7213CA"/>
    <w:multiLevelType w:val="hybridMultilevel"/>
    <w:tmpl w:val="E7042C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4074FA"/>
    <w:multiLevelType w:val="hybridMultilevel"/>
    <w:tmpl w:val="F68E35AE"/>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4246F3"/>
    <w:multiLevelType w:val="singleLevel"/>
    <w:tmpl w:val="34063D2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8C63B2E"/>
    <w:multiLevelType w:val="hybridMultilevel"/>
    <w:tmpl w:val="42447B82"/>
    <w:lvl w:ilvl="0" w:tplc="76AAC522">
      <w:start w:val="201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8745746">
    <w:abstractNumId w:val="2"/>
  </w:num>
  <w:num w:numId="2" w16cid:durableId="1365137308">
    <w:abstractNumId w:val="6"/>
  </w:num>
  <w:num w:numId="3" w16cid:durableId="245967568">
    <w:abstractNumId w:val="0"/>
  </w:num>
  <w:num w:numId="4" w16cid:durableId="1978955294">
    <w:abstractNumId w:val="7"/>
  </w:num>
  <w:num w:numId="5" w16cid:durableId="918830400">
    <w:abstractNumId w:val="5"/>
  </w:num>
  <w:num w:numId="6" w16cid:durableId="36860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235010">
    <w:abstractNumId w:val="4"/>
  </w:num>
  <w:num w:numId="8" w16cid:durableId="145459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77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59067">
    <w:abstractNumId w:val="1"/>
  </w:num>
  <w:num w:numId="11" w16cid:durableId="285551250">
    <w:abstractNumId w:val="3"/>
  </w:num>
  <w:num w:numId="12" w16cid:durableId="52507224">
    <w:abstractNumId w:val="2"/>
  </w:num>
  <w:num w:numId="13" w16cid:durableId="1512989510">
    <w:abstractNumId w:val="2"/>
  </w:num>
  <w:num w:numId="14" w16cid:durableId="210195351">
    <w:abstractNumId w:val="2"/>
  </w:num>
  <w:num w:numId="15" w16cid:durableId="215701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10"/>
  <w:hyphenationZone w:val="425"/>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25"/>
    <w:rsid w:val="00004EE1"/>
    <w:rsid w:val="00013637"/>
    <w:rsid w:val="00047A04"/>
    <w:rsid w:val="000511C2"/>
    <w:rsid w:val="0005156C"/>
    <w:rsid w:val="00056524"/>
    <w:rsid w:val="000604DB"/>
    <w:rsid w:val="000629A8"/>
    <w:rsid w:val="00070DFD"/>
    <w:rsid w:val="00075E6D"/>
    <w:rsid w:val="0007770C"/>
    <w:rsid w:val="00077DB6"/>
    <w:rsid w:val="00083E96"/>
    <w:rsid w:val="00084341"/>
    <w:rsid w:val="0008781D"/>
    <w:rsid w:val="000908E5"/>
    <w:rsid w:val="000939FB"/>
    <w:rsid w:val="00094E20"/>
    <w:rsid w:val="000A230F"/>
    <w:rsid w:val="000A59DF"/>
    <w:rsid w:val="000C1744"/>
    <w:rsid w:val="000D4187"/>
    <w:rsid w:val="000D621E"/>
    <w:rsid w:val="000E0058"/>
    <w:rsid w:val="000E6580"/>
    <w:rsid w:val="000F11CC"/>
    <w:rsid w:val="000F3703"/>
    <w:rsid w:val="000F372B"/>
    <w:rsid w:val="0010585C"/>
    <w:rsid w:val="001115F8"/>
    <w:rsid w:val="00116837"/>
    <w:rsid w:val="00120117"/>
    <w:rsid w:val="00143403"/>
    <w:rsid w:val="00144B6F"/>
    <w:rsid w:val="00147FCC"/>
    <w:rsid w:val="00154913"/>
    <w:rsid w:val="00155520"/>
    <w:rsid w:val="001559C4"/>
    <w:rsid w:val="001563B4"/>
    <w:rsid w:val="001765EF"/>
    <w:rsid w:val="00181987"/>
    <w:rsid w:val="00185364"/>
    <w:rsid w:val="001977F8"/>
    <w:rsid w:val="001A183D"/>
    <w:rsid w:val="001A5CF6"/>
    <w:rsid w:val="001A7108"/>
    <w:rsid w:val="001B1E8A"/>
    <w:rsid w:val="001B22D4"/>
    <w:rsid w:val="001B49DF"/>
    <w:rsid w:val="001B4FC9"/>
    <w:rsid w:val="001B5244"/>
    <w:rsid w:val="001D2E0C"/>
    <w:rsid w:val="001D53C1"/>
    <w:rsid w:val="001E42C9"/>
    <w:rsid w:val="001E6FC5"/>
    <w:rsid w:val="001F7B98"/>
    <w:rsid w:val="00201376"/>
    <w:rsid w:val="0022179A"/>
    <w:rsid w:val="00226DA5"/>
    <w:rsid w:val="00235BF4"/>
    <w:rsid w:val="00235E44"/>
    <w:rsid w:val="0024438D"/>
    <w:rsid w:val="00245694"/>
    <w:rsid w:val="00247478"/>
    <w:rsid w:val="002663AF"/>
    <w:rsid w:val="00273C5A"/>
    <w:rsid w:val="00280955"/>
    <w:rsid w:val="00283B8A"/>
    <w:rsid w:val="002841D3"/>
    <w:rsid w:val="00284FCE"/>
    <w:rsid w:val="002962E5"/>
    <w:rsid w:val="00297CFB"/>
    <w:rsid w:val="002A40C1"/>
    <w:rsid w:val="002B23E1"/>
    <w:rsid w:val="002B5E93"/>
    <w:rsid w:val="002C114B"/>
    <w:rsid w:val="002C62E8"/>
    <w:rsid w:val="002C6D0A"/>
    <w:rsid w:val="002D2F3A"/>
    <w:rsid w:val="002E50BD"/>
    <w:rsid w:val="002F4EAB"/>
    <w:rsid w:val="00305D05"/>
    <w:rsid w:val="00312845"/>
    <w:rsid w:val="003246C3"/>
    <w:rsid w:val="003265D2"/>
    <w:rsid w:val="0032737F"/>
    <w:rsid w:val="00327761"/>
    <w:rsid w:val="0033790E"/>
    <w:rsid w:val="003573E6"/>
    <w:rsid w:val="00361CAC"/>
    <w:rsid w:val="00366CFD"/>
    <w:rsid w:val="00372C3C"/>
    <w:rsid w:val="00374D97"/>
    <w:rsid w:val="00384D1A"/>
    <w:rsid w:val="00390EFA"/>
    <w:rsid w:val="003A63FB"/>
    <w:rsid w:val="003B087C"/>
    <w:rsid w:val="003E4E74"/>
    <w:rsid w:val="003F3DCE"/>
    <w:rsid w:val="003F6EBD"/>
    <w:rsid w:val="003F7392"/>
    <w:rsid w:val="00400336"/>
    <w:rsid w:val="00403ADC"/>
    <w:rsid w:val="00407FF7"/>
    <w:rsid w:val="0041549D"/>
    <w:rsid w:val="00416DE4"/>
    <w:rsid w:val="00431209"/>
    <w:rsid w:val="00436E00"/>
    <w:rsid w:val="00444412"/>
    <w:rsid w:val="00445565"/>
    <w:rsid w:val="004471DB"/>
    <w:rsid w:val="0045224B"/>
    <w:rsid w:val="00452A4C"/>
    <w:rsid w:val="00453185"/>
    <w:rsid w:val="0045672F"/>
    <w:rsid w:val="00461447"/>
    <w:rsid w:val="00463419"/>
    <w:rsid w:val="00466831"/>
    <w:rsid w:val="00466FCA"/>
    <w:rsid w:val="0047377B"/>
    <w:rsid w:val="00485910"/>
    <w:rsid w:val="004936C3"/>
    <w:rsid w:val="004964D2"/>
    <w:rsid w:val="0049705E"/>
    <w:rsid w:val="00497884"/>
    <w:rsid w:val="00497B89"/>
    <w:rsid w:val="004A22E9"/>
    <w:rsid w:val="004A2F00"/>
    <w:rsid w:val="004A52D5"/>
    <w:rsid w:val="004A5DCE"/>
    <w:rsid w:val="004A701F"/>
    <w:rsid w:val="004B27E3"/>
    <w:rsid w:val="004B6F12"/>
    <w:rsid w:val="004C0B85"/>
    <w:rsid w:val="004C18CC"/>
    <w:rsid w:val="004C397B"/>
    <w:rsid w:val="004E074C"/>
    <w:rsid w:val="004E735C"/>
    <w:rsid w:val="004F0B8B"/>
    <w:rsid w:val="00510101"/>
    <w:rsid w:val="00511649"/>
    <w:rsid w:val="005117DA"/>
    <w:rsid w:val="00514767"/>
    <w:rsid w:val="00521BF2"/>
    <w:rsid w:val="00525CB9"/>
    <w:rsid w:val="005275B9"/>
    <w:rsid w:val="005316EC"/>
    <w:rsid w:val="00544989"/>
    <w:rsid w:val="00547638"/>
    <w:rsid w:val="005502AA"/>
    <w:rsid w:val="00551A37"/>
    <w:rsid w:val="00552441"/>
    <w:rsid w:val="00561880"/>
    <w:rsid w:val="00562271"/>
    <w:rsid w:val="00563A48"/>
    <w:rsid w:val="0056426D"/>
    <w:rsid w:val="00573BC6"/>
    <w:rsid w:val="00580374"/>
    <w:rsid w:val="0058382C"/>
    <w:rsid w:val="00595F2B"/>
    <w:rsid w:val="005A3D6E"/>
    <w:rsid w:val="005A4CA6"/>
    <w:rsid w:val="005B039C"/>
    <w:rsid w:val="005C5DF8"/>
    <w:rsid w:val="005C72CC"/>
    <w:rsid w:val="005C7BA4"/>
    <w:rsid w:val="005D19F2"/>
    <w:rsid w:val="005D2562"/>
    <w:rsid w:val="005D67F9"/>
    <w:rsid w:val="005D75A5"/>
    <w:rsid w:val="005E520A"/>
    <w:rsid w:val="005F1A14"/>
    <w:rsid w:val="005F459D"/>
    <w:rsid w:val="005F5457"/>
    <w:rsid w:val="0060030A"/>
    <w:rsid w:val="00606344"/>
    <w:rsid w:val="00607A2D"/>
    <w:rsid w:val="0061260F"/>
    <w:rsid w:val="0061664D"/>
    <w:rsid w:val="00622F99"/>
    <w:rsid w:val="006366A2"/>
    <w:rsid w:val="0063684E"/>
    <w:rsid w:val="006422CB"/>
    <w:rsid w:val="006674EC"/>
    <w:rsid w:val="006723EC"/>
    <w:rsid w:val="00673884"/>
    <w:rsid w:val="00682043"/>
    <w:rsid w:val="00682619"/>
    <w:rsid w:val="00684E8B"/>
    <w:rsid w:val="00692C2C"/>
    <w:rsid w:val="00696A28"/>
    <w:rsid w:val="006A72A1"/>
    <w:rsid w:val="006B03D8"/>
    <w:rsid w:val="006B6ADB"/>
    <w:rsid w:val="006C0A14"/>
    <w:rsid w:val="006C6BF6"/>
    <w:rsid w:val="006D4690"/>
    <w:rsid w:val="006E20AC"/>
    <w:rsid w:val="006E3242"/>
    <w:rsid w:val="006E32E4"/>
    <w:rsid w:val="006F1B06"/>
    <w:rsid w:val="006F38B3"/>
    <w:rsid w:val="00721E68"/>
    <w:rsid w:val="00724EAF"/>
    <w:rsid w:val="007266B7"/>
    <w:rsid w:val="00736B1E"/>
    <w:rsid w:val="007524AA"/>
    <w:rsid w:val="0075627A"/>
    <w:rsid w:val="007573DA"/>
    <w:rsid w:val="007577B7"/>
    <w:rsid w:val="00761168"/>
    <w:rsid w:val="007645EA"/>
    <w:rsid w:val="00781F94"/>
    <w:rsid w:val="00784AD4"/>
    <w:rsid w:val="00794862"/>
    <w:rsid w:val="007974B1"/>
    <w:rsid w:val="00797F5A"/>
    <w:rsid w:val="007A3B54"/>
    <w:rsid w:val="007B1428"/>
    <w:rsid w:val="007B2CB3"/>
    <w:rsid w:val="007B55CA"/>
    <w:rsid w:val="007E25D9"/>
    <w:rsid w:val="007E2A4A"/>
    <w:rsid w:val="007F283B"/>
    <w:rsid w:val="007F3909"/>
    <w:rsid w:val="007F3FE8"/>
    <w:rsid w:val="007F4B91"/>
    <w:rsid w:val="008000A1"/>
    <w:rsid w:val="00802C05"/>
    <w:rsid w:val="008046B6"/>
    <w:rsid w:val="00813FF6"/>
    <w:rsid w:val="00815BB2"/>
    <w:rsid w:val="00822522"/>
    <w:rsid w:val="00833645"/>
    <w:rsid w:val="008338A1"/>
    <w:rsid w:val="0084023F"/>
    <w:rsid w:val="00844911"/>
    <w:rsid w:val="00850B66"/>
    <w:rsid w:val="00862993"/>
    <w:rsid w:val="00863618"/>
    <w:rsid w:val="00867FF8"/>
    <w:rsid w:val="008707DD"/>
    <w:rsid w:val="0087328D"/>
    <w:rsid w:val="00875D1C"/>
    <w:rsid w:val="008777B5"/>
    <w:rsid w:val="008808A0"/>
    <w:rsid w:val="0088252F"/>
    <w:rsid w:val="008852D8"/>
    <w:rsid w:val="00886615"/>
    <w:rsid w:val="00895123"/>
    <w:rsid w:val="008A16D6"/>
    <w:rsid w:val="008B2BB0"/>
    <w:rsid w:val="008B3AF5"/>
    <w:rsid w:val="008C3110"/>
    <w:rsid w:val="008C5951"/>
    <w:rsid w:val="008C75E7"/>
    <w:rsid w:val="008E2BB8"/>
    <w:rsid w:val="008E670D"/>
    <w:rsid w:val="00917C5C"/>
    <w:rsid w:val="0093357D"/>
    <w:rsid w:val="00936A01"/>
    <w:rsid w:val="00942D7A"/>
    <w:rsid w:val="00944400"/>
    <w:rsid w:val="00953D5C"/>
    <w:rsid w:val="00953DAF"/>
    <w:rsid w:val="00961490"/>
    <w:rsid w:val="00974537"/>
    <w:rsid w:val="00987D0D"/>
    <w:rsid w:val="00990E22"/>
    <w:rsid w:val="00996DF2"/>
    <w:rsid w:val="009A6A27"/>
    <w:rsid w:val="009A7983"/>
    <w:rsid w:val="009B00E9"/>
    <w:rsid w:val="009B2934"/>
    <w:rsid w:val="009C40BC"/>
    <w:rsid w:val="009C4F23"/>
    <w:rsid w:val="009D52E9"/>
    <w:rsid w:val="009F2875"/>
    <w:rsid w:val="00A00673"/>
    <w:rsid w:val="00A01444"/>
    <w:rsid w:val="00A017D6"/>
    <w:rsid w:val="00A02960"/>
    <w:rsid w:val="00A1247B"/>
    <w:rsid w:val="00A13FCE"/>
    <w:rsid w:val="00A14BE2"/>
    <w:rsid w:val="00A4560A"/>
    <w:rsid w:val="00A6425C"/>
    <w:rsid w:val="00A6585B"/>
    <w:rsid w:val="00A6604C"/>
    <w:rsid w:val="00A6718A"/>
    <w:rsid w:val="00A7450A"/>
    <w:rsid w:val="00A95DAA"/>
    <w:rsid w:val="00A97393"/>
    <w:rsid w:val="00AB6A40"/>
    <w:rsid w:val="00AC188A"/>
    <w:rsid w:val="00AC706B"/>
    <w:rsid w:val="00AE0E93"/>
    <w:rsid w:val="00AE6EB6"/>
    <w:rsid w:val="00AE6FC8"/>
    <w:rsid w:val="00AF33A2"/>
    <w:rsid w:val="00AF4A6C"/>
    <w:rsid w:val="00B00E0A"/>
    <w:rsid w:val="00B11FEF"/>
    <w:rsid w:val="00B14EC5"/>
    <w:rsid w:val="00B20400"/>
    <w:rsid w:val="00B32312"/>
    <w:rsid w:val="00B4169E"/>
    <w:rsid w:val="00B4643B"/>
    <w:rsid w:val="00B5225A"/>
    <w:rsid w:val="00B53B26"/>
    <w:rsid w:val="00B5699C"/>
    <w:rsid w:val="00B637BD"/>
    <w:rsid w:val="00B73BBA"/>
    <w:rsid w:val="00B8132B"/>
    <w:rsid w:val="00B86835"/>
    <w:rsid w:val="00B86E4C"/>
    <w:rsid w:val="00B96F50"/>
    <w:rsid w:val="00BA1F76"/>
    <w:rsid w:val="00BA21C0"/>
    <w:rsid w:val="00BA7D4F"/>
    <w:rsid w:val="00BC1CBF"/>
    <w:rsid w:val="00BC3095"/>
    <w:rsid w:val="00BC318B"/>
    <w:rsid w:val="00BD5AD1"/>
    <w:rsid w:val="00BD7FBE"/>
    <w:rsid w:val="00BE5BFF"/>
    <w:rsid w:val="00BF3809"/>
    <w:rsid w:val="00C2190B"/>
    <w:rsid w:val="00C21971"/>
    <w:rsid w:val="00C25407"/>
    <w:rsid w:val="00C256BA"/>
    <w:rsid w:val="00C313B3"/>
    <w:rsid w:val="00C53A8D"/>
    <w:rsid w:val="00C53DD4"/>
    <w:rsid w:val="00C53DFD"/>
    <w:rsid w:val="00C57E3B"/>
    <w:rsid w:val="00C60DE8"/>
    <w:rsid w:val="00C62CAD"/>
    <w:rsid w:val="00C62EE6"/>
    <w:rsid w:val="00C7642C"/>
    <w:rsid w:val="00C842F1"/>
    <w:rsid w:val="00C9138E"/>
    <w:rsid w:val="00C9500C"/>
    <w:rsid w:val="00CA1C96"/>
    <w:rsid w:val="00CA363B"/>
    <w:rsid w:val="00CA5B96"/>
    <w:rsid w:val="00CA6E97"/>
    <w:rsid w:val="00CB0E17"/>
    <w:rsid w:val="00CC0B1D"/>
    <w:rsid w:val="00CC6115"/>
    <w:rsid w:val="00CC71F4"/>
    <w:rsid w:val="00CE530E"/>
    <w:rsid w:val="00CF5D4B"/>
    <w:rsid w:val="00D07F21"/>
    <w:rsid w:val="00D10732"/>
    <w:rsid w:val="00D2087A"/>
    <w:rsid w:val="00D34A30"/>
    <w:rsid w:val="00D36439"/>
    <w:rsid w:val="00D40957"/>
    <w:rsid w:val="00D50C7E"/>
    <w:rsid w:val="00D55182"/>
    <w:rsid w:val="00D709E1"/>
    <w:rsid w:val="00D77B5E"/>
    <w:rsid w:val="00D77D6B"/>
    <w:rsid w:val="00D81A64"/>
    <w:rsid w:val="00D855BF"/>
    <w:rsid w:val="00D85963"/>
    <w:rsid w:val="00DA16B2"/>
    <w:rsid w:val="00DA1712"/>
    <w:rsid w:val="00DC419F"/>
    <w:rsid w:val="00DD1978"/>
    <w:rsid w:val="00DD2836"/>
    <w:rsid w:val="00DD2B24"/>
    <w:rsid w:val="00DE76F0"/>
    <w:rsid w:val="00DF489F"/>
    <w:rsid w:val="00DF4F34"/>
    <w:rsid w:val="00DF56C1"/>
    <w:rsid w:val="00E06797"/>
    <w:rsid w:val="00E07CBA"/>
    <w:rsid w:val="00E142E0"/>
    <w:rsid w:val="00E1444D"/>
    <w:rsid w:val="00E15C64"/>
    <w:rsid w:val="00E20C4E"/>
    <w:rsid w:val="00E21F5C"/>
    <w:rsid w:val="00E24CAF"/>
    <w:rsid w:val="00E44F38"/>
    <w:rsid w:val="00E451D0"/>
    <w:rsid w:val="00E60A55"/>
    <w:rsid w:val="00E64D28"/>
    <w:rsid w:val="00E66B7B"/>
    <w:rsid w:val="00E714DC"/>
    <w:rsid w:val="00E82BB1"/>
    <w:rsid w:val="00E83DB2"/>
    <w:rsid w:val="00E858C9"/>
    <w:rsid w:val="00E862AC"/>
    <w:rsid w:val="00E90D6D"/>
    <w:rsid w:val="00E93CB1"/>
    <w:rsid w:val="00E94EA6"/>
    <w:rsid w:val="00E97EA7"/>
    <w:rsid w:val="00EA0D97"/>
    <w:rsid w:val="00EA6FB7"/>
    <w:rsid w:val="00EA7FD6"/>
    <w:rsid w:val="00EB6464"/>
    <w:rsid w:val="00EC386E"/>
    <w:rsid w:val="00EC6EE8"/>
    <w:rsid w:val="00EE1925"/>
    <w:rsid w:val="00EE706A"/>
    <w:rsid w:val="00EF6755"/>
    <w:rsid w:val="00EF72BB"/>
    <w:rsid w:val="00F17999"/>
    <w:rsid w:val="00F309D9"/>
    <w:rsid w:val="00F4107F"/>
    <w:rsid w:val="00F46F7A"/>
    <w:rsid w:val="00F56789"/>
    <w:rsid w:val="00F57848"/>
    <w:rsid w:val="00F60434"/>
    <w:rsid w:val="00F63CDD"/>
    <w:rsid w:val="00F64BB8"/>
    <w:rsid w:val="00F65C68"/>
    <w:rsid w:val="00F67477"/>
    <w:rsid w:val="00F74C94"/>
    <w:rsid w:val="00F75951"/>
    <w:rsid w:val="00F804FA"/>
    <w:rsid w:val="00F87F6C"/>
    <w:rsid w:val="00F94B25"/>
    <w:rsid w:val="00F965D8"/>
    <w:rsid w:val="00F96615"/>
    <w:rsid w:val="00F96F72"/>
    <w:rsid w:val="00FB188A"/>
    <w:rsid w:val="00FB384E"/>
    <w:rsid w:val="00FC6353"/>
    <w:rsid w:val="00FC6B4E"/>
    <w:rsid w:val="00FD547E"/>
    <w:rsid w:val="00FE3A25"/>
    <w:rsid w:val="00FF70EA"/>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FC5B7A9"/>
  <w15:docId w15:val="{61550B36-F18E-47D6-A526-DDD665E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fab Body"/>
    <w:qFormat/>
    <w:rsid w:val="00E93CB1"/>
    <w:pPr>
      <w:spacing w:before="120" w:after="120"/>
    </w:pPr>
    <w:rPr>
      <w:rFonts w:ascii="Arial" w:hAnsi="Arial" w:cstheme="minorHAnsi"/>
      <w:bCs/>
      <w:szCs w:val="22"/>
      <w:lang w:val="en"/>
    </w:rPr>
  </w:style>
  <w:style w:type="paragraph" w:styleId="Rubrik1">
    <w:name w:val="heading 1"/>
    <w:aliases w:val="Nefab Heading 1"/>
    <w:basedOn w:val="Normal"/>
    <w:next w:val="Normal"/>
    <w:qFormat/>
    <w:rsid w:val="00DA16B2"/>
    <w:pPr>
      <w:numPr>
        <w:numId w:val="1"/>
      </w:numPr>
      <w:outlineLvl w:val="0"/>
    </w:pPr>
    <w:rPr>
      <w:rFonts w:cs="Arial"/>
      <w:b/>
      <w:caps/>
      <w:color w:val="1F497D" w:themeColor="text2"/>
      <w:sz w:val="28"/>
      <w:szCs w:val="24"/>
      <w:lang w:val="en-US"/>
    </w:rPr>
  </w:style>
  <w:style w:type="paragraph" w:styleId="Rubrik2">
    <w:name w:val="heading 2"/>
    <w:aliases w:val="Nefab Heading 2"/>
    <w:basedOn w:val="Normal"/>
    <w:next w:val="Normal"/>
    <w:link w:val="Rubrik2Char"/>
    <w:qFormat/>
    <w:rsid w:val="0007770C"/>
    <w:pPr>
      <w:numPr>
        <w:ilvl w:val="1"/>
        <w:numId w:val="1"/>
      </w:numPr>
      <w:tabs>
        <w:tab w:val="left" w:pos="540"/>
      </w:tabs>
      <w:outlineLvl w:val="1"/>
    </w:pPr>
    <w:rPr>
      <w:rFonts w:cs="Arial"/>
      <w:caps/>
      <w:color w:val="1F497D" w:themeColor="text2"/>
      <w:sz w:val="28"/>
      <w:szCs w:val="24"/>
      <w:lang w:val="en-US"/>
    </w:rPr>
  </w:style>
  <w:style w:type="paragraph" w:styleId="Rubrik3">
    <w:name w:val="heading 3"/>
    <w:aliases w:val="Nefab Heading 3"/>
    <w:basedOn w:val="Normal"/>
    <w:next w:val="Normal"/>
    <w:qFormat/>
    <w:rsid w:val="0007770C"/>
    <w:pPr>
      <w:numPr>
        <w:ilvl w:val="2"/>
        <w:numId w:val="1"/>
      </w:numPr>
      <w:tabs>
        <w:tab w:val="left" w:pos="630"/>
      </w:tabs>
      <w:outlineLvl w:val="2"/>
    </w:pPr>
    <w:rPr>
      <w:rFonts w:cs="Arial"/>
      <w:color w:val="1F497D" w:themeColor="text2"/>
      <w:sz w:val="24"/>
      <w:szCs w:val="20"/>
      <w:lang w:val="en-US"/>
    </w:rPr>
  </w:style>
  <w:style w:type="paragraph" w:styleId="Rubrik4">
    <w:name w:val="heading 4"/>
    <w:basedOn w:val="Normal"/>
    <w:next w:val="Normal"/>
    <w:pPr>
      <w:keepNext/>
      <w:jc w:val="right"/>
      <w:outlineLvl w:val="3"/>
    </w:pPr>
    <w:rPr>
      <w:sz w:val="24"/>
    </w:rPr>
  </w:style>
  <w:style w:type="paragraph" w:styleId="Rubrik5">
    <w:name w:val="heading 5"/>
    <w:basedOn w:val="Normal"/>
    <w:next w:val="Normal"/>
    <w:pPr>
      <w:keepNext/>
      <w:ind w:firstLine="360"/>
      <w:outlineLvl w:val="4"/>
    </w:pPr>
    <w:rPr>
      <w:sz w:val="24"/>
    </w:rPr>
  </w:style>
  <w:style w:type="paragraph" w:styleId="Rubrik6">
    <w:name w:val="heading 6"/>
    <w:basedOn w:val="Normal"/>
    <w:next w:val="Normal"/>
    <w:link w:val="Rubrik6Char"/>
    <w:unhideWhenUsed/>
    <w:rsid w:val="00E714DC"/>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rsid w:val="00E714D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character" w:styleId="Hyperlnk">
    <w:name w:val="Hyperlink"/>
    <w:uiPriority w:val="99"/>
    <w:rsid w:val="000604DB"/>
    <w:rPr>
      <w:color w:val="1F497D"/>
      <w:u w:val="single"/>
    </w:rPr>
  </w:style>
  <w:style w:type="paragraph" w:styleId="Brdtextmedindrag">
    <w:name w:val="Body Text Indent"/>
    <w:basedOn w:val="Normal"/>
    <w:pPr>
      <w:ind w:left="360"/>
    </w:pPr>
    <w:rPr>
      <w:sz w:val="24"/>
      <w:lang w:val="sv-SE"/>
    </w:rPr>
  </w:style>
  <w:style w:type="paragraph" w:customStyle="1" w:styleId="Standardtext">
    <w:name w:val="Standardtext"/>
    <w:rPr>
      <w:snapToGrid w:val="0"/>
      <w:color w:val="000000"/>
      <w:sz w:val="24"/>
      <w:lang w:val="sv-SE" w:eastAsia="sv-SE"/>
    </w:rPr>
  </w:style>
  <w:style w:type="paragraph" w:customStyle="1" w:styleId="BalloonText1">
    <w:name w:val="Balloon Text1"/>
    <w:basedOn w:val="Normal"/>
    <w:semiHidden/>
    <w:rPr>
      <w:rFonts w:ascii="Tahoma" w:hAnsi="Tahoma" w:cs="Tahoma"/>
      <w:sz w:val="16"/>
      <w:szCs w:val="16"/>
    </w:rPr>
  </w:style>
  <w:style w:type="paragraph" w:styleId="Datum">
    <w:name w:val="Date"/>
    <w:basedOn w:val="Normal"/>
    <w:next w:val="Normal"/>
  </w:style>
  <w:style w:type="character" w:styleId="AnvndHyperlnk">
    <w:name w:val="FollowedHyperlink"/>
    <w:rPr>
      <w:color w:val="800080"/>
      <w:u w:val="single"/>
    </w:rPr>
  </w:style>
  <w:style w:type="paragraph" w:styleId="Rubrik">
    <w:name w:val="Title"/>
    <w:aliases w:val="Nefab Title,Heading"/>
    <w:basedOn w:val="Normal"/>
    <w:link w:val="RubrikChar"/>
    <w:qFormat/>
    <w:rsid w:val="00573BC6"/>
    <w:pPr>
      <w:spacing w:after="0"/>
    </w:pPr>
    <w:rPr>
      <w:rFonts w:cs="Arial"/>
      <w:b/>
      <w:caps/>
      <w:color w:val="1F497D" w:themeColor="text2"/>
      <w:spacing w:val="20"/>
      <w:sz w:val="64"/>
      <w:szCs w:val="64"/>
      <w:lang w:val="en-US"/>
    </w:rPr>
  </w:style>
  <w:style w:type="paragraph" w:styleId="Normalwebb">
    <w:name w:val="Normal (Web)"/>
    <w:basedOn w:val="Normal"/>
    <w:uiPriority w:val="99"/>
    <w:unhideWhenUsed/>
    <w:rsid w:val="00521BF2"/>
    <w:pPr>
      <w:spacing w:before="100" w:beforeAutospacing="1" w:after="100" w:afterAutospacing="1"/>
    </w:pPr>
    <w:rPr>
      <w:sz w:val="24"/>
      <w:szCs w:val="24"/>
      <w:lang w:val="en-US"/>
    </w:rPr>
  </w:style>
  <w:style w:type="character" w:customStyle="1" w:styleId="SidfotChar">
    <w:name w:val="Sidfot Char"/>
    <w:link w:val="Sidfot"/>
    <w:uiPriority w:val="99"/>
    <w:rsid w:val="00D34A30"/>
    <w:rPr>
      <w:lang w:val="en-GB" w:eastAsia="sv-SE"/>
    </w:rPr>
  </w:style>
  <w:style w:type="paragraph" w:styleId="Ballongtext">
    <w:name w:val="Balloon Text"/>
    <w:basedOn w:val="Normal"/>
    <w:link w:val="BallongtextChar"/>
    <w:rsid w:val="00FB384E"/>
    <w:rPr>
      <w:rFonts w:ascii="Tahoma" w:hAnsi="Tahoma" w:cs="Tahoma"/>
      <w:sz w:val="16"/>
      <w:szCs w:val="16"/>
    </w:rPr>
  </w:style>
  <w:style w:type="character" w:customStyle="1" w:styleId="BallongtextChar">
    <w:name w:val="Ballongtext Char"/>
    <w:link w:val="Ballongtext"/>
    <w:rsid w:val="00FB384E"/>
    <w:rPr>
      <w:rFonts w:ascii="Tahoma" w:hAnsi="Tahoma" w:cs="Tahoma"/>
      <w:sz w:val="16"/>
      <w:szCs w:val="16"/>
      <w:lang w:val="en-GB" w:eastAsia="sv-SE"/>
    </w:rPr>
  </w:style>
  <w:style w:type="paragraph" w:styleId="Liststycke">
    <w:name w:val="List Paragraph"/>
    <w:aliases w:val="Bullitpoint"/>
    <w:basedOn w:val="Normal"/>
    <w:uiPriority w:val="34"/>
    <w:qFormat/>
    <w:rsid w:val="00974537"/>
    <w:pPr>
      <w:ind w:left="720"/>
    </w:pPr>
  </w:style>
  <w:style w:type="character" w:customStyle="1" w:styleId="SidhuvudChar">
    <w:name w:val="Sidhuvud Char"/>
    <w:link w:val="Sidhuvud"/>
    <w:uiPriority w:val="99"/>
    <w:rsid w:val="004C397B"/>
    <w:rPr>
      <w:lang w:val="en-GB" w:eastAsia="sv-SE"/>
    </w:rPr>
  </w:style>
  <w:style w:type="character" w:styleId="Platshllartext">
    <w:name w:val="Placeholder Text"/>
    <w:uiPriority w:val="99"/>
    <w:semiHidden/>
    <w:rsid w:val="004B6F12"/>
    <w:rPr>
      <w:color w:val="808080"/>
    </w:rPr>
  </w:style>
  <w:style w:type="character" w:customStyle="1" w:styleId="Formatmall2">
    <w:name w:val="Formatmall2"/>
    <w:uiPriority w:val="1"/>
    <w:rsid w:val="004B6F12"/>
    <w:rPr>
      <w:color w:val="1F497D"/>
    </w:rPr>
  </w:style>
  <w:style w:type="character" w:styleId="Stark">
    <w:name w:val="Strong"/>
    <w:uiPriority w:val="22"/>
    <w:rsid w:val="00B5225A"/>
    <w:rPr>
      <w:bCs/>
    </w:rPr>
  </w:style>
  <w:style w:type="paragraph" w:styleId="Underrubrik">
    <w:name w:val="Subtitle"/>
    <w:aliases w:val="Nefab Subtitle"/>
    <w:basedOn w:val="Normal"/>
    <w:next w:val="Normal"/>
    <w:link w:val="UnderrubrikChar"/>
    <w:qFormat/>
    <w:rsid w:val="00C9138E"/>
    <w:pPr>
      <w:spacing w:before="0"/>
    </w:pPr>
    <w:rPr>
      <w:rFonts w:cs="Arial"/>
      <w:b/>
      <w:color w:val="F79646" w:themeColor="accent6"/>
      <w:sz w:val="40"/>
      <w:szCs w:val="40"/>
      <w:lang w:val="en-US"/>
    </w:rPr>
  </w:style>
  <w:style w:type="character" w:customStyle="1" w:styleId="UnderrubrikChar">
    <w:name w:val="Underrubrik Char"/>
    <w:aliases w:val="Nefab Subtitle Char"/>
    <w:link w:val="Underrubrik"/>
    <w:rsid w:val="00C9138E"/>
    <w:rPr>
      <w:rFonts w:ascii="Arial" w:hAnsi="Arial" w:cs="Arial"/>
      <w:b/>
      <w:bCs/>
      <w:color w:val="F79646" w:themeColor="accent6"/>
      <w:sz w:val="40"/>
      <w:szCs w:val="40"/>
    </w:rPr>
  </w:style>
  <w:style w:type="paragraph" w:styleId="Innehllsfrteckningsrubrik">
    <w:name w:val="TOC Heading"/>
    <w:aliases w:val="NEFAB TOC Heading"/>
    <w:basedOn w:val="Rubrik1"/>
    <w:next w:val="Normal"/>
    <w:uiPriority w:val="39"/>
    <w:unhideWhenUsed/>
    <w:qFormat/>
    <w:rsid w:val="00B5225A"/>
    <w:pPr>
      <w:keepLines/>
      <w:numPr>
        <w:numId w:val="0"/>
      </w:numPr>
      <w:spacing w:before="480" w:line="276" w:lineRule="auto"/>
      <w:outlineLvl w:val="9"/>
    </w:pPr>
    <w:rPr>
      <w:rFonts w:cs="Times New Roman"/>
      <w:bCs w:val="0"/>
      <w:color w:val="365F91"/>
      <w:szCs w:val="28"/>
    </w:rPr>
  </w:style>
  <w:style w:type="paragraph" w:styleId="Innehll1">
    <w:name w:val="toc 1"/>
    <w:basedOn w:val="Normal"/>
    <w:next w:val="Normal"/>
    <w:autoRedefine/>
    <w:uiPriority w:val="39"/>
    <w:qFormat/>
    <w:rsid w:val="000604DB"/>
    <w:pPr>
      <w:tabs>
        <w:tab w:val="left" w:pos="400"/>
        <w:tab w:val="right" w:leader="dot" w:pos="9062"/>
      </w:tabs>
    </w:pPr>
    <w:rPr>
      <w:caps/>
      <w:color w:val="1F497D"/>
    </w:rPr>
  </w:style>
  <w:style w:type="character" w:styleId="Kommentarsreferens">
    <w:name w:val="annotation reference"/>
    <w:rsid w:val="00696A28"/>
    <w:rPr>
      <w:sz w:val="16"/>
      <w:szCs w:val="16"/>
    </w:rPr>
  </w:style>
  <w:style w:type="paragraph" w:styleId="Innehll2">
    <w:name w:val="toc 2"/>
    <w:basedOn w:val="Normal"/>
    <w:next w:val="Normal"/>
    <w:autoRedefine/>
    <w:uiPriority w:val="39"/>
    <w:rsid w:val="000604DB"/>
    <w:pPr>
      <w:tabs>
        <w:tab w:val="left" w:pos="740"/>
        <w:tab w:val="right" w:leader="dot" w:pos="9061"/>
      </w:tabs>
      <w:ind w:left="198"/>
    </w:pPr>
    <w:rPr>
      <w:color w:val="1F497D"/>
    </w:rPr>
  </w:style>
  <w:style w:type="table" w:styleId="Tabellrutnt">
    <w:name w:val="Table Grid"/>
    <w:basedOn w:val="Normaltabell"/>
    <w:rsid w:val="004A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fabHeader">
    <w:name w:val="Nefab Header"/>
    <w:basedOn w:val="Rubrik1"/>
    <w:rsid w:val="006A72A1"/>
  </w:style>
  <w:style w:type="paragraph" w:styleId="Innehll3">
    <w:name w:val="toc 3"/>
    <w:basedOn w:val="Normal"/>
    <w:next w:val="Normal"/>
    <w:autoRedefine/>
    <w:uiPriority w:val="39"/>
    <w:rsid w:val="008E670D"/>
    <w:pPr>
      <w:ind w:left="400"/>
    </w:pPr>
  </w:style>
  <w:style w:type="paragraph" w:customStyle="1" w:styleId="NefabTOCSub-Header">
    <w:name w:val="Nefab TOC Sub-Header"/>
    <w:basedOn w:val="Sidhuvud"/>
    <w:link w:val="NefabTOCSub-HeaderChar"/>
    <w:autoRedefine/>
    <w:qFormat/>
    <w:rsid w:val="00551A37"/>
    <w:pPr>
      <w:tabs>
        <w:tab w:val="left" w:pos="142"/>
      </w:tabs>
      <w:spacing w:before="0" w:after="600"/>
    </w:pPr>
    <w:rPr>
      <w:rFonts w:cs="Arial"/>
      <w:color w:val="F79646" w:themeColor="accent6"/>
      <w:szCs w:val="24"/>
    </w:rPr>
  </w:style>
  <w:style w:type="paragraph" w:customStyle="1" w:styleId="NefabFooter">
    <w:name w:val="Nefab Footer"/>
    <w:basedOn w:val="Sidfot"/>
    <w:link w:val="NefabFooterChar"/>
    <w:autoRedefine/>
    <w:qFormat/>
    <w:rsid w:val="0045672F"/>
    <w:pPr>
      <w:tabs>
        <w:tab w:val="clear" w:pos="4536"/>
        <w:tab w:val="clear" w:pos="9072"/>
        <w:tab w:val="left" w:pos="2160"/>
        <w:tab w:val="left" w:pos="3870"/>
        <w:tab w:val="left" w:pos="7110"/>
        <w:tab w:val="left" w:pos="7290"/>
      </w:tabs>
      <w:spacing w:before="0" w:after="100"/>
      <w:contextualSpacing/>
    </w:pPr>
    <w:rPr>
      <w:rFonts w:cs="Arial"/>
      <w:color w:val="1F497D" w:themeColor="text2"/>
      <w:sz w:val="14"/>
      <w:szCs w:val="16"/>
      <w:lang w:val="en-US"/>
    </w:rPr>
  </w:style>
  <w:style w:type="character" w:customStyle="1" w:styleId="NefabTOCSub-HeaderChar">
    <w:name w:val="Nefab TOC Sub-Header Char"/>
    <w:basedOn w:val="SidhuvudChar"/>
    <w:link w:val="NefabTOCSub-Header"/>
    <w:rsid w:val="00551A37"/>
    <w:rPr>
      <w:rFonts w:ascii="Arial" w:hAnsi="Arial" w:cs="Arial"/>
      <w:bCs/>
      <w:color w:val="F79646" w:themeColor="accent6"/>
      <w:szCs w:val="24"/>
      <w:lang w:val="en" w:eastAsia="sv-SE"/>
    </w:rPr>
  </w:style>
  <w:style w:type="paragraph" w:customStyle="1" w:styleId="NefabHeaderline">
    <w:name w:val="Nefab Header line"/>
    <w:basedOn w:val="Sidhuvud"/>
    <w:link w:val="NefabHeaderlineChar"/>
    <w:autoRedefine/>
    <w:qFormat/>
    <w:rsid w:val="007577B7"/>
    <w:pPr>
      <w:pBdr>
        <w:bottom w:val="single" w:sz="4" w:space="0" w:color="auto"/>
      </w:pBdr>
      <w:tabs>
        <w:tab w:val="clear" w:pos="4536"/>
        <w:tab w:val="clear" w:pos="9072"/>
        <w:tab w:val="left" w:pos="2625"/>
      </w:tabs>
    </w:pPr>
    <w:rPr>
      <w:rFonts w:cs="Arial"/>
      <w:sz w:val="28"/>
      <w:szCs w:val="28"/>
    </w:rPr>
  </w:style>
  <w:style w:type="character" w:customStyle="1" w:styleId="NefabFooterChar">
    <w:name w:val="Nefab Footer Char"/>
    <w:basedOn w:val="SidfotChar"/>
    <w:link w:val="NefabFooter"/>
    <w:rsid w:val="0045672F"/>
    <w:rPr>
      <w:rFonts w:ascii="Arial" w:hAnsi="Arial" w:cs="Arial"/>
      <w:bCs/>
      <w:color w:val="1F497D" w:themeColor="text2"/>
      <w:sz w:val="14"/>
      <w:szCs w:val="16"/>
      <w:lang w:val="en-GB" w:eastAsia="sv-SE"/>
    </w:rPr>
  </w:style>
  <w:style w:type="character" w:customStyle="1" w:styleId="NefabHeaderlineChar">
    <w:name w:val="Nefab Header line Char"/>
    <w:basedOn w:val="SidhuvudChar"/>
    <w:link w:val="NefabHeaderline"/>
    <w:rsid w:val="007577B7"/>
    <w:rPr>
      <w:rFonts w:ascii="Arial" w:hAnsi="Arial" w:cs="Arial"/>
      <w:sz w:val="28"/>
      <w:szCs w:val="28"/>
      <w:lang w:val="en-GB" w:eastAsia="sv-SE"/>
    </w:rPr>
  </w:style>
  <w:style w:type="character" w:customStyle="1" w:styleId="Rubrik2Char">
    <w:name w:val="Rubrik 2 Char"/>
    <w:aliases w:val="Nefab Heading 2 Char"/>
    <w:basedOn w:val="Standardstycketeckensnitt"/>
    <w:link w:val="Rubrik2"/>
    <w:rsid w:val="0007770C"/>
    <w:rPr>
      <w:rFonts w:ascii="Arial" w:hAnsi="Arial" w:cs="Arial"/>
      <w:bCs/>
      <w:caps/>
      <w:color w:val="1F497D" w:themeColor="text2"/>
      <w:sz w:val="28"/>
      <w:szCs w:val="24"/>
    </w:rPr>
  </w:style>
  <w:style w:type="character" w:styleId="Sidnummer">
    <w:name w:val="page number"/>
    <w:basedOn w:val="Standardstycketeckensnitt"/>
    <w:semiHidden/>
    <w:unhideWhenUsed/>
    <w:rsid w:val="00595F2B"/>
    <w:rPr>
      <w:color w:val="4F81BD" w:themeColor="accent1"/>
    </w:rPr>
  </w:style>
  <w:style w:type="paragraph" w:styleId="Innehll4">
    <w:name w:val="toc 4"/>
    <w:basedOn w:val="Normal"/>
    <w:next w:val="Normal"/>
    <w:autoRedefine/>
    <w:unhideWhenUsed/>
    <w:rsid w:val="00DF4F34"/>
    <w:pPr>
      <w:spacing w:after="100"/>
      <w:ind w:left="540"/>
    </w:pPr>
  </w:style>
  <w:style w:type="character" w:customStyle="1" w:styleId="Rubrik6Char">
    <w:name w:val="Rubrik 6 Char"/>
    <w:basedOn w:val="Standardstycketeckensnitt"/>
    <w:link w:val="Rubrik6"/>
    <w:rsid w:val="00E714DC"/>
    <w:rPr>
      <w:rFonts w:asciiTheme="majorHAnsi" w:eastAsiaTheme="majorEastAsia" w:hAnsiTheme="majorHAnsi" w:cstheme="majorBidi"/>
      <w:bCs/>
      <w:color w:val="243F60" w:themeColor="accent1" w:themeShade="7F"/>
      <w:sz w:val="18"/>
      <w:szCs w:val="22"/>
      <w:lang w:val="en"/>
    </w:rPr>
  </w:style>
  <w:style w:type="character" w:customStyle="1" w:styleId="Rubrik7Char">
    <w:name w:val="Rubrik 7 Char"/>
    <w:basedOn w:val="Standardstycketeckensnitt"/>
    <w:link w:val="Rubrik7"/>
    <w:semiHidden/>
    <w:rsid w:val="00E714DC"/>
    <w:rPr>
      <w:rFonts w:asciiTheme="majorHAnsi" w:eastAsiaTheme="majorEastAsia" w:hAnsiTheme="majorHAnsi" w:cstheme="majorBidi"/>
      <w:bCs/>
      <w:i/>
      <w:iCs/>
      <w:color w:val="243F60" w:themeColor="accent1" w:themeShade="7F"/>
      <w:sz w:val="18"/>
      <w:szCs w:val="22"/>
      <w:lang w:val="en"/>
    </w:rPr>
  </w:style>
  <w:style w:type="paragraph" w:styleId="Brdtext">
    <w:name w:val="Body Text"/>
    <w:basedOn w:val="Normal"/>
    <w:link w:val="BrdtextChar"/>
    <w:semiHidden/>
    <w:unhideWhenUsed/>
    <w:rsid w:val="003F6EBD"/>
  </w:style>
  <w:style w:type="character" w:customStyle="1" w:styleId="BrdtextChar">
    <w:name w:val="Brödtext Char"/>
    <w:basedOn w:val="Standardstycketeckensnitt"/>
    <w:link w:val="Brdtext"/>
    <w:semiHidden/>
    <w:rsid w:val="003F6EBD"/>
    <w:rPr>
      <w:rFonts w:ascii="Arial" w:hAnsi="Arial" w:cstheme="minorHAnsi"/>
      <w:bCs/>
      <w:sz w:val="18"/>
      <w:szCs w:val="22"/>
      <w:lang w:val="en"/>
    </w:rPr>
  </w:style>
  <w:style w:type="table" w:customStyle="1" w:styleId="GridTable5Dark-Accent11">
    <w:name w:val="Grid Table 5 Dark - Accent 11"/>
    <w:basedOn w:val="Normaltabell"/>
    <w:uiPriority w:val="50"/>
    <w:rsid w:val="00AE6F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31">
    <w:name w:val="Plain Table 31"/>
    <w:basedOn w:val="Normaltabell"/>
    <w:rsid w:val="00AE6F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mmentarer">
    <w:name w:val="annotation text"/>
    <w:basedOn w:val="Normal"/>
    <w:link w:val="KommentarerChar"/>
    <w:semiHidden/>
    <w:unhideWhenUsed/>
    <w:rsid w:val="006E3242"/>
    <w:rPr>
      <w:szCs w:val="20"/>
    </w:rPr>
  </w:style>
  <w:style w:type="character" w:customStyle="1" w:styleId="KommentarerChar">
    <w:name w:val="Kommentarer Char"/>
    <w:basedOn w:val="Standardstycketeckensnitt"/>
    <w:link w:val="Kommentarer"/>
    <w:semiHidden/>
    <w:rsid w:val="006E3242"/>
    <w:rPr>
      <w:rFonts w:ascii="Arial" w:hAnsi="Arial" w:cstheme="minorHAnsi"/>
      <w:bCs/>
      <w:lang w:val="en"/>
    </w:rPr>
  </w:style>
  <w:style w:type="paragraph" w:styleId="Kommentarsmne">
    <w:name w:val="annotation subject"/>
    <w:basedOn w:val="Kommentarer"/>
    <w:next w:val="Kommentarer"/>
    <w:link w:val="KommentarsmneChar"/>
    <w:semiHidden/>
    <w:unhideWhenUsed/>
    <w:rsid w:val="006E3242"/>
    <w:rPr>
      <w:b/>
    </w:rPr>
  </w:style>
  <w:style w:type="character" w:customStyle="1" w:styleId="KommentarsmneChar">
    <w:name w:val="Kommentarsämne Char"/>
    <w:basedOn w:val="KommentarerChar"/>
    <w:link w:val="Kommentarsmne"/>
    <w:semiHidden/>
    <w:rsid w:val="006E3242"/>
    <w:rPr>
      <w:rFonts w:ascii="Arial" w:hAnsi="Arial" w:cstheme="minorHAnsi"/>
      <w:b/>
      <w:bCs/>
      <w:lang w:val="en"/>
    </w:rPr>
  </w:style>
  <w:style w:type="table" w:styleId="Listtabell5mrkdekorfrg1">
    <w:name w:val="List Table 5 Dark Accent 1"/>
    <w:basedOn w:val="Normaltabell"/>
    <w:uiPriority w:val="50"/>
    <w:rsid w:val="00B3231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4dekorfrg5">
    <w:name w:val="List Table 4 Accent 5"/>
    <w:basedOn w:val="Normaltabell"/>
    <w:uiPriority w:val="49"/>
    <w:rsid w:val="00E1444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1">
    <w:name w:val="List Table 1 Light Accent 1"/>
    <w:basedOn w:val="Normaltabell"/>
    <w:uiPriority w:val="46"/>
    <w:rsid w:val="00E1444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1">
    <w:name w:val="Grid Table 6 Colorful Accent 1"/>
    <w:basedOn w:val="Normaltabell"/>
    <w:uiPriority w:val="51"/>
    <w:rsid w:val="00E1444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48"/>
    <w:rsid w:val="00DA17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utntstabell7frgstarkdekorfrg1">
    <w:name w:val="Grid Table 7 Colorful Accent 1"/>
    <w:basedOn w:val="Normaltabell"/>
    <w:uiPriority w:val="52"/>
    <w:rsid w:val="00DA17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RubrikChar">
    <w:name w:val="Rubrik Char"/>
    <w:aliases w:val="Nefab Title Char,Heading Char"/>
    <w:basedOn w:val="Standardstycketeckensnitt"/>
    <w:link w:val="Rubrik"/>
    <w:rsid w:val="00781F94"/>
    <w:rPr>
      <w:rFonts w:ascii="Arial" w:hAnsi="Arial" w:cs="Arial"/>
      <w:b/>
      <w:bCs/>
      <w:caps/>
      <w:color w:val="1F497D" w:themeColor="text2"/>
      <w:spacing w:val="20"/>
      <w:sz w:val="64"/>
      <w:szCs w:val="64"/>
    </w:rPr>
  </w:style>
  <w:style w:type="paragraph" w:customStyle="1" w:styleId="SubHeadline1">
    <w:name w:val="Sub Headline 1"/>
    <w:basedOn w:val="Normal"/>
    <w:qFormat/>
    <w:rsid w:val="00781F94"/>
    <w:pPr>
      <w:tabs>
        <w:tab w:val="left" w:pos="5580"/>
        <w:tab w:val="right" w:pos="9000"/>
      </w:tabs>
      <w:spacing w:after="0" w:line="276" w:lineRule="auto"/>
      <w:ind w:right="851"/>
    </w:pPr>
    <w:rPr>
      <w:rFonts w:cs="Arial"/>
      <w:b/>
      <w:color w:val="F47721"/>
      <w:sz w:val="21"/>
      <w:szCs w:val="21"/>
      <w:lang w:val="en-US"/>
    </w:rPr>
  </w:style>
  <w:style w:type="paragraph" w:styleId="Revision">
    <w:name w:val="Revision"/>
    <w:hidden/>
    <w:uiPriority w:val="99"/>
    <w:semiHidden/>
    <w:rsid w:val="004A52D5"/>
    <w:rPr>
      <w:rFonts w:ascii="Arial" w:hAnsi="Arial" w:cstheme="minorHAnsi"/>
      <w:bCs/>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82064">
      <w:bodyDiv w:val="1"/>
      <w:marLeft w:val="0"/>
      <w:marRight w:val="0"/>
      <w:marTop w:val="0"/>
      <w:marBottom w:val="0"/>
      <w:divBdr>
        <w:top w:val="none" w:sz="0" w:space="0" w:color="auto"/>
        <w:left w:val="none" w:sz="0" w:space="0" w:color="auto"/>
        <w:bottom w:val="none" w:sz="0" w:space="0" w:color="auto"/>
        <w:right w:val="none" w:sz="0" w:space="0" w:color="auto"/>
      </w:divBdr>
      <w:divsChild>
        <w:div w:id="1898662507">
          <w:marLeft w:val="0"/>
          <w:marRight w:val="0"/>
          <w:marTop w:val="0"/>
          <w:marBottom w:val="0"/>
          <w:divBdr>
            <w:top w:val="none" w:sz="0" w:space="0" w:color="auto"/>
            <w:left w:val="none" w:sz="0" w:space="0" w:color="auto"/>
            <w:bottom w:val="none" w:sz="0" w:space="0" w:color="auto"/>
            <w:right w:val="none" w:sz="0" w:space="0" w:color="auto"/>
          </w:divBdr>
          <w:divsChild>
            <w:div w:id="1693534316">
              <w:marLeft w:val="0"/>
              <w:marRight w:val="0"/>
              <w:marTop w:val="0"/>
              <w:marBottom w:val="0"/>
              <w:divBdr>
                <w:top w:val="none" w:sz="0" w:space="0" w:color="auto"/>
                <w:left w:val="none" w:sz="0" w:space="0" w:color="auto"/>
                <w:bottom w:val="none" w:sz="0" w:space="0" w:color="auto"/>
                <w:right w:val="none" w:sz="0" w:space="0" w:color="auto"/>
              </w:divBdr>
              <w:divsChild>
                <w:div w:id="11099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49846">
      <w:bodyDiv w:val="1"/>
      <w:marLeft w:val="0"/>
      <w:marRight w:val="0"/>
      <w:marTop w:val="0"/>
      <w:marBottom w:val="0"/>
      <w:divBdr>
        <w:top w:val="none" w:sz="0" w:space="0" w:color="auto"/>
        <w:left w:val="none" w:sz="0" w:space="0" w:color="auto"/>
        <w:bottom w:val="none" w:sz="0" w:space="0" w:color="auto"/>
        <w:right w:val="none" w:sz="0" w:space="0" w:color="auto"/>
      </w:divBdr>
      <w:divsChild>
        <w:div w:id="1196427999">
          <w:marLeft w:val="0"/>
          <w:marRight w:val="0"/>
          <w:marTop w:val="0"/>
          <w:marBottom w:val="0"/>
          <w:divBdr>
            <w:top w:val="none" w:sz="0" w:space="0" w:color="auto"/>
            <w:left w:val="none" w:sz="0" w:space="0" w:color="auto"/>
            <w:bottom w:val="none" w:sz="0" w:space="0" w:color="auto"/>
            <w:right w:val="none" w:sz="0" w:space="0" w:color="auto"/>
          </w:divBdr>
          <w:divsChild>
            <w:div w:id="1437407536">
              <w:marLeft w:val="0"/>
              <w:marRight w:val="0"/>
              <w:marTop w:val="0"/>
              <w:marBottom w:val="0"/>
              <w:divBdr>
                <w:top w:val="none" w:sz="0" w:space="0" w:color="auto"/>
                <w:left w:val="none" w:sz="0" w:space="0" w:color="auto"/>
                <w:bottom w:val="none" w:sz="0" w:space="0" w:color="auto"/>
                <w:right w:val="none" w:sz="0" w:space="0" w:color="auto"/>
              </w:divBdr>
              <w:divsChild>
                <w:div w:id="9890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72316352">
      <w:bodyDiv w:val="1"/>
      <w:marLeft w:val="0"/>
      <w:marRight w:val="0"/>
      <w:marTop w:val="0"/>
      <w:marBottom w:val="0"/>
      <w:divBdr>
        <w:top w:val="none" w:sz="0" w:space="0" w:color="auto"/>
        <w:left w:val="none" w:sz="0" w:space="0" w:color="auto"/>
        <w:bottom w:val="none" w:sz="0" w:space="0" w:color="auto"/>
        <w:right w:val="none" w:sz="0" w:space="0" w:color="auto"/>
      </w:divBdr>
    </w:div>
    <w:div w:id="418409434">
      <w:bodyDiv w:val="1"/>
      <w:marLeft w:val="0"/>
      <w:marRight w:val="0"/>
      <w:marTop w:val="0"/>
      <w:marBottom w:val="0"/>
      <w:divBdr>
        <w:top w:val="none" w:sz="0" w:space="0" w:color="auto"/>
        <w:left w:val="none" w:sz="0" w:space="0" w:color="auto"/>
        <w:bottom w:val="none" w:sz="0" w:space="0" w:color="auto"/>
        <w:right w:val="none" w:sz="0" w:space="0" w:color="auto"/>
      </w:divBdr>
      <w:divsChild>
        <w:div w:id="244924985">
          <w:marLeft w:val="0"/>
          <w:marRight w:val="0"/>
          <w:marTop w:val="0"/>
          <w:marBottom w:val="0"/>
          <w:divBdr>
            <w:top w:val="none" w:sz="0" w:space="0" w:color="auto"/>
            <w:left w:val="none" w:sz="0" w:space="0" w:color="auto"/>
            <w:bottom w:val="none" w:sz="0" w:space="0" w:color="auto"/>
            <w:right w:val="none" w:sz="0" w:space="0" w:color="auto"/>
          </w:divBdr>
          <w:divsChild>
            <w:div w:id="97217287">
              <w:marLeft w:val="0"/>
              <w:marRight w:val="0"/>
              <w:marTop w:val="0"/>
              <w:marBottom w:val="0"/>
              <w:divBdr>
                <w:top w:val="none" w:sz="0" w:space="0" w:color="auto"/>
                <w:left w:val="none" w:sz="0" w:space="0" w:color="auto"/>
                <w:bottom w:val="none" w:sz="0" w:space="0" w:color="auto"/>
                <w:right w:val="none" w:sz="0" w:space="0" w:color="auto"/>
              </w:divBdr>
              <w:divsChild>
                <w:div w:id="1421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11">
      <w:bodyDiv w:val="1"/>
      <w:marLeft w:val="0"/>
      <w:marRight w:val="0"/>
      <w:marTop w:val="0"/>
      <w:marBottom w:val="0"/>
      <w:divBdr>
        <w:top w:val="none" w:sz="0" w:space="0" w:color="auto"/>
        <w:left w:val="none" w:sz="0" w:space="0" w:color="auto"/>
        <w:bottom w:val="none" w:sz="0" w:space="0" w:color="auto"/>
        <w:right w:val="none" w:sz="0" w:space="0" w:color="auto"/>
      </w:divBdr>
    </w:div>
    <w:div w:id="948125733">
      <w:bodyDiv w:val="1"/>
      <w:marLeft w:val="0"/>
      <w:marRight w:val="0"/>
      <w:marTop w:val="0"/>
      <w:marBottom w:val="0"/>
      <w:divBdr>
        <w:top w:val="none" w:sz="0" w:space="0" w:color="auto"/>
        <w:left w:val="none" w:sz="0" w:space="0" w:color="auto"/>
        <w:bottom w:val="none" w:sz="0" w:space="0" w:color="auto"/>
        <w:right w:val="none" w:sz="0" w:space="0" w:color="auto"/>
      </w:divBdr>
      <w:divsChild>
        <w:div w:id="192229824">
          <w:marLeft w:val="288"/>
          <w:marRight w:val="0"/>
          <w:marTop w:val="288"/>
          <w:marBottom w:val="0"/>
          <w:divBdr>
            <w:top w:val="none" w:sz="0" w:space="0" w:color="auto"/>
            <w:left w:val="none" w:sz="0" w:space="0" w:color="auto"/>
            <w:bottom w:val="none" w:sz="0" w:space="0" w:color="auto"/>
            <w:right w:val="none" w:sz="0" w:space="0" w:color="auto"/>
          </w:divBdr>
        </w:div>
      </w:divsChild>
    </w:div>
    <w:div w:id="1029572500">
      <w:bodyDiv w:val="1"/>
      <w:marLeft w:val="0"/>
      <w:marRight w:val="0"/>
      <w:marTop w:val="0"/>
      <w:marBottom w:val="0"/>
      <w:divBdr>
        <w:top w:val="none" w:sz="0" w:space="0" w:color="auto"/>
        <w:left w:val="none" w:sz="0" w:space="0" w:color="auto"/>
        <w:bottom w:val="none" w:sz="0" w:space="0" w:color="auto"/>
        <w:right w:val="none" w:sz="0" w:space="0" w:color="auto"/>
      </w:divBdr>
      <w:divsChild>
        <w:div w:id="172845393">
          <w:marLeft w:val="547"/>
          <w:marRight w:val="0"/>
          <w:marTop w:val="0"/>
          <w:marBottom w:val="0"/>
          <w:divBdr>
            <w:top w:val="none" w:sz="0" w:space="0" w:color="auto"/>
            <w:left w:val="none" w:sz="0" w:space="0" w:color="auto"/>
            <w:bottom w:val="none" w:sz="0" w:space="0" w:color="auto"/>
            <w:right w:val="none" w:sz="0" w:space="0" w:color="auto"/>
          </w:divBdr>
        </w:div>
        <w:div w:id="267783219">
          <w:marLeft w:val="547"/>
          <w:marRight w:val="0"/>
          <w:marTop w:val="0"/>
          <w:marBottom w:val="0"/>
          <w:divBdr>
            <w:top w:val="none" w:sz="0" w:space="0" w:color="auto"/>
            <w:left w:val="none" w:sz="0" w:space="0" w:color="auto"/>
            <w:bottom w:val="none" w:sz="0" w:space="0" w:color="auto"/>
            <w:right w:val="none" w:sz="0" w:space="0" w:color="auto"/>
          </w:divBdr>
        </w:div>
        <w:div w:id="285238376">
          <w:marLeft w:val="547"/>
          <w:marRight w:val="0"/>
          <w:marTop w:val="0"/>
          <w:marBottom w:val="0"/>
          <w:divBdr>
            <w:top w:val="none" w:sz="0" w:space="0" w:color="auto"/>
            <w:left w:val="none" w:sz="0" w:space="0" w:color="auto"/>
            <w:bottom w:val="none" w:sz="0" w:space="0" w:color="auto"/>
            <w:right w:val="none" w:sz="0" w:space="0" w:color="auto"/>
          </w:divBdr>
        </w:div>
        <w:div w:id="285544776">
          <w:marLeft w:val="547"/>
          <w:marRight w:val="0"/>
          <w:marTop w:val="0"/>
          <w:marBottom w:val="0"/>
          <w:divBdr>
            <w:top w:val="none" w:sz="0" w:space="0" w:color="auto"/>
            <w:left w:val="none" w:sz="0" w:space="0" w:color="auto"/>
            <w:bottom w:val="none" w:sz="0" w:space="0" w:color="auto"/>
            <w:right w:val="none" w:sz="0" w:space="0" w:color="auto"/>
          </w:divBdr>
        </w:div>
        <w:div w:id="454906141">
          <w:marLeft w:val="547"/>
          <w:marRight w:val="0"/>
          <w:marTop w:val="0"/>
          <w:marBottom w:val="0"/>
          <w:divBdr>
            <w:top w:val="none" w:sz="0" w:space="0" w:color="auto"/>
            <w:left w:val="none" w:sz="0" w:space="0" w:color="auto"/>
            <w:bottom w:val="none" w:sz="0" w:space="0" w:color="auto"/>
            <w:right w:val="none" w:sz="0" w:space="0" w:color="auto"/>
          </w:divBdr>
        </w:div>
        <w:div w:id="476386151">
          <w:marLeft w:val="547"/>
          <w:marRight w:val="0"/>
          <w:marTop w:val="0"/>
          <w:marBottom w:val="0"/>
          <w:divBdr>
            <w:top w:val="none" w:sz="0" w:space="0" w:color="auto"/>
            <w:left w:val="none" w:sz="0" w:space="0" w:color="auto"/>
            <w:bottom w:val="none" w:sz="0" w:space="0" w:color="auto"/>
            <w:right w:val="none" w:sz="0" w:space="0" w:color="auto"/>
          </w:divBdr>
        </w:div>
        <w:div w:id="711418841">
          <w:marLeft w:val="547"/>
          <w:marRight w:val="0"/>
          <w:marTop w:val="0"/>
          <w:marBottom w:val="0"/>
          <w:divBdr>
            <w:top w:val="none" w:sz="0" w:space="0" w:color="auto"/>
            <w:left w:val="none" w:sz="0" w:space="0" w:color="auto"/>
            <w:bottom w:val="none" w:sz="0" w:space="0" w:color="auto"/>
            <w:right w:val="none" w:sz="0" w:space="0" w:color="auto"/>
          </w:divBdr>
        </w:div>
        <w:div w:id="950168258">
          <w:marLeft w:val="547"/>
          <w:marRight w:val="0"/>
          <w:marTop w:val="0"/>
          <w:marBottom w:val="0"/>
          <w:divBdr>
            <w:top w:val="none" w:sz="0" w:space="0" w:color="auto"/>
            <w:left w:val="none" w:sz="0" w:space="0" w:color="auto"/>
            <w:bottom w:val="none" w:sz="0" w:space="0" w:color="auto"/>
            <w:right w:val="none" w:sz="0" w:space="0" w:color="auto"/>
          </w:divBdr>
        </w:div>
        <w:div w:id="1012995862">
          <w:marLeft w:val="547"/>
          <w:marRight w:val="0"/>
          <w:marTop w:val="0"/>
          <w:marBottom w:val="0"/>
          <w:divBdr>
            <w:top w:val="none" w:sz="0" w:space="0" w:color="auto"/>
            <w:left w:val="none" w:sz="0" w:space="0" w:color="auto"/>
            <w:bottom w:val="none" w:sz="0" w:space="0" w:color="auto"/>
            <w:right w:val="none" w:sz="0" w:space="0" w:color="auto"/>
          </w:divBdr>
        </w:div>
        <w:div w:id="1016730888">
          <w:marLeft w:val="547"/>
          <w:marRight w:val="0"/>
          <w:marTop w:val="0"/>
          <w:marBottom w:val="0"/>
          <w:divBdr>
            <w:top w:val="none" w:sz="0" w:space="0" w:color="auto"/>
            <w:left w:val="none" w:sz="0" w:space="0" w:color="auto"/>
            <w:bottom w:val="none" w:sz="0" w:space="0" w:color="auto"/>
            <w:right w:val="none" w:sz="0" w:space="0" w:color="auto"/>
          </w:divBdr>
        </w:div>
        <w:div w:id="1163280277">
          <w:marLeft w:val="547"/>
          <w:marRight w:val="0"/>
          <w:marTop w:val="0"/>
          <w:marBottom w:val="0"/>
          <w:divBdr>
            <w:top w:val="none" w:sz="0" w:space="0" w:color="auto"/>
            <w:left w:val="none" w:sz="0" w:space="0" w:color="auto"/>
            <w:bottom w:val="none" w:sz="0" w:space="0" w:color="auto"/>
            <w:right w:val="none" w:sz="0" w:space="0" w:color="auto"/>
          </w:divBdr>
        </w:div>
        <w:div w:id="1883590315">
          <w:marLeft w:val="547"/>
          <w:marRight w:val="0"/>
          <w:marTop w:val="0"/>
          <w:marBottom w:val="0"/>
          <w:divBdr>
            <w:top w:val="none" w:sz="0" w:space="0" w:color="auto"/>
            <w:left w:val="none" w:sz="0" w:space="0" w:color="auto"/>
            <w:bottom w:val="none" w:sz="0" w:space="0" w:color="auto"/>
            <w:right w:val="none" w:sz="0" w:space="0" w:color="auto"/>
          </w:divBdr>
        </w:div>
        <w:div w:id="2125028890">
          <w:marLeft w:val="547"/>
          <w:marRight w:val="0"/>
          <w:marTop w:val="0"/>
          <w:marBottom w:val="0"/>
          <w:divBdr>
            <w:top w:val="none" w:sz="0" w:space="0" w:color="auto"/>
            <w:left w:val="none" w:sz="0" w:space="0" w:color="auto"/>
            <w:bottom w:val="none" w:sz="0" w:space="0" w:color="auto"/>
            <w:right w:val="none" w:sz="0" w:space="0" w:color="auto"/>
          </w:divBdr>
        </w:div>
      </w:divsChild>
    </w:div>
    <w:div w:id="1456366366">
      <w:bodyDiv w:val="1"/>
      <w:marLeft w:val="0"/>
      <w:marRight w:val="0"/>
      <w:marTop w:val="0"/>
      <w:marBottom w:val="0"/>
      <w:divBdr>
        <w:top w:val="none" w:sz="0" w:space="0" w:color="auto"/>
        <w:left w:val="none" w:sz="0" w:space="0" w:color="auto"/>
        <w:bottom w:val="none" w:sz="0" w:space="0" w:color="auto"/>
        <w:right w:val="none" w:sz="0" w:space="0" w:color="auto"/>
      </w:divBdr>
      <w:divsChild>
        <w:div w:id="260072163">
          <w:marLeft w:val="0"/>
          <w:marRight w:val="0"/>
          <w:marTop w:val="0"/>
          <w:marBottom w:val="0"/>
          <w:divBdr>
            <w:top w:val="none" w:sz="0" w:space="0" w:color="auto"/>
            <w:left w:val="none" w:sz="0" w:space="0" w:color="auto"/>
            <w:bottom w:val="none" w:sz="0" w:space="0" w:color="auto"/>
            <w:right w:val="none" w:sz="0" w:space="0" w:color="auto"/>
          </w:divBdr>
          <w:divsChild>
            <w:div w:id="709573787">
              <w:marLeft w:val="0"/>
              <w:marRight w:val="0"/>
              <w:marTop w:val="0"/>
              <w:marBottom w:val="0"/>
              <w:divBdr>
                <w:top w:val="none" w:sz="0" w:space="0" w:color="auto"/>
                <w:left w:val="none" w:sz="0" w:space="0" w:color="auto"/>
                <w:bottom w:val="none" w:sz="0" w:space="0" w:color="auto"/>
                <w:right w:val="none" w:sz="0" w:space="0" w:color="auto"/>
              </w:divBdr>
              <w:divsChild>
                <w:div w:id="4358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2023-12-01T00:00:00</PublishDate>
  <Abstract>TAX Strategy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fcd8ece-8f47-43ef-8d99-73d36e9b8e04">TU3D46EYCVKX-1038-16</_dlc_DocId>
    <_dlc_DocIdUrl xmlns="efcd8ece-8f47-43ef-8d99-73d36e9b8e04">
      <Url>https://intranet.nefab.com/corporate/templates/_layouts/DocIdRedir.aspx?ID=TU3D46EYCVKX-1038-16</Url>
      <Description>TU3D46EYCVKX-1038-16</Description>
    </_dlc_DocIdUrl>
    <_dlc_DocIdPersistId xmlns="efcd8ece-8f47-43ef-8d99-73d36e9b8e04">false</_dlc_DocIdPersistI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85CFEE952DD94F80ABB50226E622A5" ma:contentTypeVersion="1" ma:contentTypeDescription="Create a new document." ma:contentTypeScope="" ma:versionID="a3234260656d0154e0296aa09366cd16">
  <xsd:schema xmlns:xsd="http://www.w3.org/2001/XMLSchema" xmlns:xs="http://www.w3.org/2001/XMLSchema" xmlns:p="http://schemas.microsoft.com/office/2006/metadata/properties" xmlns:ns1="http://schemas.microsoft.com/sharepoint/v3" xmlns:ns2="efcd8ece-8f47-43ef-8d99-73d36e9b8e04" targetNamespace="http://schemas.microsoft.com/office/2006/metadata/properties" ma:root="true" ma:fieldsID="ffb0cdd2fc749c5f3cfc5eaf55dc4def" ns1:_="" ns2:_="">
    <xsd:import namespace="http://schemas.microsoft.com/sharepoint/v3"/>
    <xsd:import namespace="efcd8ece-8f47-43ef-8d99-73d36e9b8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d8ece-8f47-43ef-8d99-73d36e9b8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8D95A-8BD3-48D0-9D76-5A4291DF186F}">
  <ds:schemaRefs>
    <ds:schemaRef ds:uri="http://schemas.microsoft.com/sharepoint/v3/contenttype/forms"/>
  </ds:schemaRefs>
</ds:datastoreItem>
</file>

<file path=customXml/itemProps3.xml><?xml version="1.0" encoding="utf-8"?>
<ds:datastoreItem xmlns:ds="http://schemas.openxmlformats.org/officeDocument/2006/customXml" ds:itemID="{9C276C23-C391-4080-A5BA-F164DC16EF78}">
  <ds:schemaRefs>
    <ds:schemaRef ds:uri="http://schemas.microsoft.com/office/2006/metadata/properties"/>
    <ds:schemaRef ds:uri="http://schemas.microsoft.com/office/infopath/2007/PartnerControls"/>
    <ds:schemaRef ds:uri="efcd8ece-8f47-43ef-8d99-73d36e9b8e04"/>
    <ds:schemaRef ds:uri="http://schemas.microsoft.com/sharepoint/v3"/>
  </ds:schemaRefs>
</ds:datastoreItem>
</file>

<file path=customXml/itemProps4.xml><?xml version="1.0" encoding="utf-8"?>
<ds:datastoreItem xmlns:ds="http://schemas.openxmlformats.org/officeDocument/2006/customXml" ds:itemID="{2BF88236-053C-4C71-A35C-163AD7F4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d8ece-8f47-43ef-8d99-73d36e9b8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50FF63-A777-4CDB-99CD-F89DB6444C39}">
  <ds:schemaRefs>
    <ds:schemaRef ds:uri="http://schemas.openxmlformats.org/officeDocument/2006/bibliography"/>
  </ds:schemaRefs>
</ds:datastoreItem>
</file>

<file path=customXml/itemProps6.xml><?xml version="1.0" encoding="utf-8"?>
<ds:datastoreItem xmlns:ds="http://schemas.openxmlformats.org/officeDocument/2006/customXml" ds:itemID="{ACD8CBA0-D85D-431E-ADA6-95D444AA09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6694</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 Template</vt:lpstr>
      <vt:lpstr>Document Template</vt:lpstr>
    </vt:vector>
  </TitlesOfParts>
  <Company>Nefab</Company>
  <LinksUpToDate>false</LinksUpToDate>
  <CharactersWithSpaces>7947</CharactersWithSpaces>
  <SharedDoc>false</SharedDoc>
  <HLinks>
    <vt:vector size="66" baseType="variant">
      <vt:variant>
        <vt:i4>8126480</vt:i4>
      </vt:variant>
      <vt:variant>
        <vt:i4>60</vt:i4>
      </vt:variant>
      <vt:variant>
        <vt:i4>0</vt:i4>
      </vt:variant>
      <vt:variant>
        <vt:i4>5</vt:i4>
      </vt:variant>
      <vt:variant>
        <vt:lpwstr>mailto:dan.woxberg@nefab.se</vt:lpwstr>
      </vt:variant>
      <vt:variant>
        <vt:lpwstr/>
      </vt:variant>
      <vt:variant>
        <vt:i4>8257575</vt:i4>
      </vt:variant>
      <vt:variant>
        <vt:i4>57</vt:i4>
      </vt:variant>
      <vt:variant>
        <vt:i4>0</vt:i4>
      </vt:variant>
      <vt:variant>
        <vt:i4>5</vt:i4>
      </vt:variant>
      <vt:variant>
        <vt:lpwstr>http://aranea.nefab.com/CustomerSolutions/PD/PDC Network Agreement/Forms/AllItems.aspx</vt:lpwstr>
      </vt:variant>
      <vt:variant>
        <vt:lpwstr/>
      </vt:variant>
      <vt:variant>
        <vt:i4>1441841</vt:i4>
      </vt:variant>
      <vt:variant>
        <vt:i4>50</vt:i4>
      </vt:variant>
      <vt:variant>
        <vt:i4>0</vt:i4>
      </vt:variant>
      <vt:variant>
        <vt:i4>5</vt:i4>
      </vt:variant>
      <vt:variant>
        <vt:lpwstr/>
      </vt:variant>
      <vt:variant>
        <vt:lpwstr>_Toc320106249</vt:lpwstr>
      </vt:variant>
      <vt:variant>
        <vt:i4>1441841</vt:i4>
      </vt:variant>
      <vt:variant>
        <vt:i4>44</vt:i4>
      </vt:variant>
      <vt:variant>
        <vt:i4>0</vt:i4>
      </vt:variant>
      <vt:variant>
        <vt:i4>5</vt:i4>
      </vt:variant>
      <vt:variant>
        <vt:lpwstr/>
      </vt:variant>
      <vt:variant>
        <vt:lpwstr>_Toc320106248</vt:lpwstr>
      </vt:variant>
      <vt:variant>
        <vt:i4>1441841</vt:i4>
      </vt:variant>
      <vt:variant>
        <vt:i4>38</vt:i4>
      </vt:variant>
      <vt:variant>
        <vt:i4>0</vt:i4>
      </vt:variant>
      <vt:variant>
        <vt:i4>5</vt:i4>
      </vt:variant>
      <vt:variant>
        <vt:lpwstr/>
      </vt:variant>
      <vt:variant>
        <vt:lpwstr>_Toc320106247</vt:lpwstr>
      </vt:variant>
      <vt:variant>
        <vt:i4>1441841</vt:i4>
      </vt:variant>
      <vt:variant>
        <vt:i4>32</vt:i4>
      </vt:variant>
      <vt:variant>
        <vt:i4>0</vt:i4>
      </vt:variant>
      <vt:variant>
        <vt:i4>5</vt:i4>
      </vt:variant>
      <vt:variant>
        <vt:lpwstr/>
      </vt:variant>
      <vt:variant>
        <vt:lpwstr>_Toc320106245</vt:lpwstr>
      </vt:variant>
      <vt:variant>
        <vt:i4>1441841</vt:i4>
      </vt:variant>
      <vt:variant>
        <vt:i4>26</vt:i4>
      </vt:variant>
      <vt:variant>
        <vt:i4>0</vt:i4>
      </vt:variant>
      <vt:variant>
        <vt:i4>5</vt:i4>
      </vt:variant>
      <vt:variant>
        <vt:lpwstr/>
      </vt:variant>
      <vt:variant>
        <vt:lpwstr>_Toc320106244</vt:lpwstr>
      </vt:variant>
      <vt:variant>
        <vt:i4>1441841</vt:i4>
      </vt:variant>
      <vt:variant>
        <vt:i4>20</vt:i4>
      </vt:variant>
      <vt:variant>
        <vt:i4>0</vt:i4>
      </vt:variant>
      <vt:variant>
        <vt:i4>5</vt:i4>
      </vt:variant>
      <vt:variant>
        <vt:lpwstr/>
      </vt:variant>
      <vt:variant>
        <vt:lpwstr>_Toc320106243</vt:lpwstr>
      </vt:variant>
      <vt:variant>
        <vt:i4>1441841</vt:i4>
      </vt:variant>
      <vt:variant>
        <vt:i4>14</vt:i4>
      </vt:variant>
      <vt:variant>
        <vt:i4>0</vt:i4>
      </vt:variant>
      <vt:variant>
        <vt:i4>5</vt:i4>
      </vt:variant>
      <vt:variant>
        <vt:lpwstr/>
      </vt:variant>
      <vt:variant>
        <vt:lpwstr>_Toc320106242</vt:lpwstr>
      </vt:variant>
      <vt:variant>
        <vt:i4>1114161</vt:i4>
      </vt:variant>
      <vt:variant>
        <vt:i4>8</vt:i4>
      </vt:variant>
      <vt:variant>
        <vt:i4>0</vt:i4>
      </vt:variant>
      <vt:variant>
        <vt:i4>5</vt:i4>
      </vt:variant>
      <vt:variant>
        <vt:lpwstr/>
      </vt:variant>
      <vt:variant>
        <vt:lpwstr>_Toc320106239</vt:lpwstr>
      </vt:variant>
      <vt:variant>
        <vt:i4>1114161</vt:i4>
      </vt:variant>
      <vt:variant>
        <vt:i4>2</vt:i4>
      </vt:variant>
      <vt:variant>
        <vt:i4>0</vt:i4>
      </vt:variant>
      <vt:variant>
        <vt:i4>5</vt:i4>
      </vt:variant>
      <vt:variant>
        <vt:lpwstr/>
      </vt:variant>
      <vt:variant>
        <vt:lpwstr>_Toc320106238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Nefab policies</dc:subject>
  <dc:creator>Group Finance/Group Tax</dc:creator>
  <cp:lastModifiedBy>Victor Odehammar</cp:lastModifiedBy>
  <cp:revision>2</cp:revision>
  <cp:lastPrinted>2022-10-20T15:01:00Z</cp:lastPrinted>
  <dcterms:created xsi:type="dcterms:W3CDTF">2024-05-21T16:05:00Z</dcterms:created>
  <dcterms:modified xsi:type="dcterms:W3CDTF">2024-05-21T16:05:00Z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0x0101001C85CFEE952DD94F80ABB50226E622A5</vt:lpwstr>
  </property>
  <property fmtid="{D5CDD505-2E9C-101B-9397-08002B2CF9AE}" pid="3" name="_dlc_DocIdItemGuid">
    <vt:lpwstr>03d9dcc1-371f-499c-8881-27e744d3b3cd</vt:lpwstr>
  </property>
  <property fmtid="{D5CDD505-2E9C-101B-9397-08002B2CF9AE}" pid="4" name="Order">
    <vt:r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